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376C" w14:textId="77777777" w:rsidR="00ED0080" w:rsidRDefault="00943AE9">
      <w:pPr>
        <w:jc w:val="center"/>
        <w:rPr>
          <w:rFonts w:ascii="仿宋_GB2312" w:eastAsia="仿宋_GB2312" w:hAnsi="黑体"/>
          <w:sz w:val="28"/>
          <w:szCs w:val="28"/>
        </w:rPr>
      </w:pPr>
      <w:r>
        <w:rPr>
          <w:rFonts w:ascii="黑体" w:eastAsia="黑体" w:hint="eastAsia"/>
          <w:sz w:val="72"/>
          <w:szCs w:val="72"/>
        </w:rPr>
        <w:t>项目绩效评价报告</w:t>
      </w:r>
    </w:p>
    <w:p w14:paraId="2432F3F7" w14:textId="77777777" w:rsidR="00ED0080" w:rsidRDefault="00ED0080">
      <w:pPr>
        <w:spacing w:line="360" w:lineRule="auto"/>
        <w:ind w:firstLineChars="200" w:firstLine="560"/>
        <w:outlineLvl w:val="0"/>
        <w:rPr>
          <w:rFonts w:ascii="仿宋_GB2312" w:eastAsia="仿宋_GB2312" w:hAnsi="黑体"/>
          <w:sz w:val="28"/>
          <w:szCs w:val="28"/>
        </w:rPr>
      </w:pPr>
    </w:p>
    <w:p w14:paraId="51C61A61" w14:textId="77777777" w:rsidR="00ED0080" w:rsidRDefault="00943AE9">
      <w:pPr>
        <w:spacing w:line="360" w:lineRule="auto"/>
        <w:ind w:firstLineChars="200" w:firstLine="560"/>
        <w:outlineLvl w:val="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一、</w:t>
      </w:r>
      <w:r>
        <w:rPr>
          <w:rFonts w:ascii="仿宋_GB2312" w:eastAsia="仿宋_GB2312" w:hAnsi="黑体" w:hint="eastAsia"/>
          <w:sz w:val="28"/>
          <w:szCs w:val="28"/>
        </w:rPr>
        <w:t>基本情况</w:t>
      </w:r>
    </w:p>
    <w:p w14:paraId="37EED84D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一）</w:t>
      </w:r>
      <w:r>
        <w:rPr>
          <w:rFonts w:ascii="仿宋_GB2312" w:eastAsia="仿宋_GB2312" w:hAnsi="黑体" w:hint="eastAsia"/>
          <w:sz w:val="28"/>
          <w:szCs w:val="28"/>
        </w:rPr>
        <w:t>项目概况</w:t>
      </w:r>
    </w:p>
    <w:p w14:paraId="60ECCC60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</w:t>
      </w:r>
      <w:r>
        <w:rPr>
          <w:rFonts w:ascii="仿宋_GB2312" w:eastAsia="仿宋_GB2312" w:hAnsi="黑体" w:hint="eastAsia"/>
          <w:sz w:val="28"/>
          <w:szCs w:val="28"/>
        </w:rPr>
        <w:t>项目简介</w:t>
      </w:r>
    </w:p>
    <w:p w14:paraId="776966DF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为进一步树立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首都政法综治系统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的综合影响力，扩大对外宣传、展示政工形象、服务社会管理、强化交流互动，进一步发挥网络的实用价值，根据中共北京市委政法委会和首都社会管理综合治理委员会办公室《关于进一步加强首都政法综治网建设的通知》（京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政法发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〔</w:t>
      </w:r>
      <w:r>
        <w:rPr>
          <w:rFonts w:ascii="仿宋_GB2312" w:eastAsia="仿宋_GB2312" w:hAnsi="黑体" w:hint="eastAsia"/>
          <w:sz w:val="28"/>
          <w:szCs w:val="28"/>
        </w:rPr>
        <w:t>2014</w:t>
      </w:r>
      <w:r>
        <w:rPr>
          <w:rFonts w:ascii="仿宋_GB2312" w:eastAsia="仿宋_GB2312" w:hAnsi="黑体" w:hint="eastAsia"/>
          <w:sz w:val="28"/>
          <w:szCs w:val="28"/>
        </w:rPr>
        <w:t>〕</w:t>
      </w:r>
      <w:r>
        <w:rPr>
          <w:rFonts w:ascii="仿宋_GB2312" w:eastAsia="仿宋_GB2312" w:hAnsi="黑体" w:hint="eastAsia"/>
          <w:sz w:val="28"/>
          <w:szCs w:val="28"/>
        </w:rPr>
        <w:t>25</w:t>
      </w:r>
      <w:r>
        <w:rPr>
          <w:rFonts w:ascii="仿宋_GB2312" w:eastAsia="仿宋_GB2312" w:hAnsi="黑体" w:hint="eastAsia"/>
          <w:sz w:val="28"/>
          <w:szCs w:val="28"/>
        </w:rPr>
        <w:t>号）的精神，北京政法职业学院需持续加大人、财、物投入保障力度，承担起“十三五”期间网站建设运维责任，把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首都政法综治网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建设成为全国一流的政法类宣传网站，在做好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首都政法综治网宣传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工作的同时，基于网站平台，大力宣传了北京政法行业的先进队伍与先进个人，树立了政法队伍的正</w:t>
      </w:r>
      <w:r>
        <w:rPr>
          <w:rFonts w:ascii="仿宋_GB2312" w:eastAsia="仿宋_GB2312" w:hAnsi="黑体" w:hint="eastAsia"/>
          <w:sz w:val="28"/>
          <w:szCs w:val="28"/>
        </w:rPr>
        <w:t>面形象，为政府的舆论引导工作做了大量有价值、有意义的工作。</w:t>
      </w:r>
    </w:p>
    <w:p w14:paraId="219C7DB6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该项目预算主体为北京政法职业学院，项目主要通过购买服务的方式，对网站进行运维，进一步规范网站管理、扩大宣传及影响，完善网站平台的功能，充分发挥网站效能，在服务政法、综治中心工作中发挥更好、更积极的作</w:t>
      </w:r>
      <w:r>
        <w:rPr>
          <w:rFonts w:ascii="仿宋_GB2312" w:eastAsia="仿宋_GB2312" w:hAnsi="黑体" w:hint="eastAsia"/>
          <w:sz w:val="28"/>
          <w:szCs w:val="28"/>
        </w:rPr>
        <w:lastRenderedPageBreak/>
        <w:t>用，力争在全国政法网站排名</w:t>
      </w:r>
      <w:r>
        <w:rPr>
          <w:rFonts w:ascii="仿宋_GB2312" w:eastAsia="仿宋_GB2312" w:hAnsi="黑体" w:hint="eastAsia"/>
          <w:sz w:val="28"/>
          <w:szCs w:val="28"/>
        </w:rPr>
        <w:t xml:space="preserve"> </w:t>
      </w:r>
      <w:r>
        <w:rPr>
          <w:rFonts w:ascii="仿宋_GB2312" w:eastAsia="仿宋_GB2312" w:hAnsi="黑体" w:hint="eastAsia"/>
          <w:sz w:val="28"/>
          <w:szCs w:val="28"/>
        </w:rPr>
        <w:t>“保三争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”的工作目标顺利落实。</w:t>
      </w:r>
    </w:p>
    <w:p w14:paraId="0B8F7CF9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</w:t>
      </w:r>
      <w:r>
        <w:rPr>
          <w:rFonts w:ascii="仿宋_GB2312" w:eastAsia="仿宋_GB2312" w:hAnsi="黑体" w:hint="eastAsia"/>
          <w:sz w:val="28"/>
          <w:szCs w:val="28"/>
        </w:rPr>
        <w:t>项目主要内容</w:t>
      </w:r>
    </w:p>
    <w:p w14:paraId="1ABA055F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该项目将进一步加大新闻报道的力度，完善采写设备，加强人员专业培训，适时引进专门人才，全面增加网站图文视频直播、视频拍摄等多媒体宣传力度，增加网站的对外交流，全面提高人员素质和</w:t>
      </w:r>
      <w:r>
        <w:rPr>
          <w:rFonts w:ascii="仿宋_GB2312" w:eastAsia="仿宋_GB2312" w:hAnsi="黑体" w:hint="eastAsia"/>
          <w:sz w:val="28"/>
          <w:szCs w:val="28"/>
        </w:rPr>
        <w:t>工作质量，更快推进市委政法委提出的建成权威网站。</w:t>
      </w:r>
    </w:p>
    <w:p w14:paraId="6D6CC7BB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通过深入研究、不断探索、积极学习适时引进新技术，设立新项目，使网站建设步入政府官方正规化管理轨道。全面做好“网络舆情信息采集与分析”系统的完善工作，更好、更及时、更准确地提供相关信息，为北京政法综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治维稳服务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好。</w:t>
      </w:r>
    </w:p>
    <w:p w14:paraId="01372FF2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3.</w:t>
      </w:r>
      <w:r>
        <w:rPr>
          <w:rFonts w:ascii="仿宋_GB2312" w:eastAsia="仿宋_GB2312" w:hAnsi="黑体" w:hint="eastAsia"/>
          <w:sz w:val="28"/>
          <w:szCs w:val="28"/>
        </w:rPr>
        <w:t>项目立项背景</w:t>
      </w:r>
    </w:p>
    <w:p w14:paraId="3D3716AE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该项目是依据中央政法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委全国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政法综治宣传主阵地建设会议精神和中共北京市委政法委会《关于进一步加强北京政法网建设的通知》，要求持续加大人、财、物投入保障力度，承担起“十三五”期间网站建设责任的精神。网站目前随着信息技术的不断发展，资源的</w:t>
      </w:r>
      <w:r>
        <w:rPr>
          <w:rFonts w:ascii="仿宋_GB2312" w:eastAsia="仿宋_GB2312" w:hAnsi="黑体" w:hint="eastAsia"/>
          <w:sz w:val="28"/>
          <w:szCs w:val="28"/>
        </w:rPr>
        <w:t>融合与集成开发管理在目前的资金状况下实现起来具有较大困难。</w:t>
      </w:r>
    </w:p>
    <w:p w14:paraId="056DDACC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因此</w:t>
      </w:r>
      <w:r>
        <w:rPr>
          <w:rFonts w:ascii="仿宋_GB2312" w:eastAsia="仿宋_GB2312" w:hAnsi="黑体" w:hint="eastAsia"/>
          <w:sz w:val="28"/>
          <w:szCs w:val="28"/>
        </w:rPr>
        <w:t>2015</w:t>
      </w:r>
      <w:r>
        <w:rPr>
          <w:rFonts w:ascii="仿宋_GB2312" w:eastAsia="仿宋_GB2312" w:hAnsi="黑体" w:hint="eastAsia"/>
          <w:sz w:val="28"/>
          <w:szCs w:val="28"/>
        </w:rPr>
        <w:t>年，学院主导立项为北京政法网申请了该项目的专项资金用于网站运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维管理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工作，该项目自实施以</w:t>
      </w:r>
      <w:r>
        <w:rPr>
          <w:rFonts w:ascii="仿宋_GB2312" w:eastAsia="仿宋_GB2312" w:hAnsi="黑体" w:hint="eastAsia"/>
          <w:sz w:val="28"/>
          <w:szCs w:val="28"/>
        </w:rPr>
        <w:lastRenderedPageBreak/>
        <w:t>来近</w:t>
      </w:r>
      <w:r>
        <w:rPr>
          <w:rFonts w:ascii="仿宋_GB2312" w:eastAsia="仿宋_GB2312" w:hAnsi="黑体" w:hint="eastAsia"/>
          <w:sz w:val="28"/>
          <w:szCs w:val="28"/>
        </w:rPr>
        <w:t>5</w:t>
      </w:r>
      <w:r>
        <w:rPr>
          <w:rFonts w:ascii="仿宋_GB2312" w:eastAsia="仿宋_GB2312" w:hAnsi="黑体" w:hint="eastAsia"/>
          <w:sz w:val="28"/>
          <w:szCs w:val="28"/>
        </w:rPr>
        <w:t>年的时间，为北京政法系统宣传工作取得巨大的社会效益，网站通过文字、图片、音视频短剧、微电影、多媒体讲座、微博、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微信等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形式大力宣传了北京政法行业的先进队伍与先进个人，树立了政法队伍的正面形象，为政府的舆论引导工作做了大量有价值、有意义的工作。</w:t>
      </w:r>
    </w:p>
    <w:p w14:paraId="626F6AEC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加大维护资金投入后，更加有利于网站的整体规划设计、新功能开发和技术力量的使用。网站还将逐步完善各栏目与功能</w:t>
      </w:r>
      <w:r>
        <w:rPr>
          <w:rFonts w:ascii="仿宋_GB2312" w:eastAsia="仿宋_GB2312" w:hAnsi="黑体" w:hint="eastAsia"/>
          <w:sz w:val="28"/>
          <w:szCs w:val="28"/>
        </w:rPr>
        <w:t>平台建设，充分发挥网站效能，在服务政法、综治中心工作中发挥更好、更积极的作用。</w:t>
      </w:r>
    </w:p>
    <w:p w14:paraId="6765BD05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4.</w:t>
      </w:r>
      <w:r>
        <w:rPr>
          <w:rFonts w:ascii="仿宋_GB2312" w:eastAsia="仿宋_GB2312" w:hAnsi="黑体" w:hint="eastAsia"/>
          <w:sz w:val="28"/>
          <w:szCs w:val="28"/>
        </w:rPr>
        <w:t>项目资金情况</w:t>
      </w:r>
    </w:p>
    <w:p w14:paraId="45114820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该项目申报预算金额</w:t>
      </w:r>
      <w:r>
        <w:rPr>
          <w:rFonts w:ascii="仿宋_GB2312" w:eastAsia="仿宋_GB2312" w:hAnsi="黑体" w:hint="eastAsia"/>
          <w:sz w:val="28"/>
          <w:szCs w:val="28"/>
        </w:rPr>
        <w:t>837.85</w:t>
      </w:r>
      <w:r>
        <w:rPr>
          <w:rFonts w:ascii="仿宋_GB2312" w:eastAsia="仿宋_GB2312" w:hAnsi="黑体" w:hint="eastAsia"/>
          <w:sz w:val="28"/>
          <w:szCs w:val="28"/>
        </w:rPr>
        <w:t>万元，年初财政批复预算</w:t>
      </w:r>
      <w:r>
        <w:rPr>
          <w:rFonts w:ascii="仿宋_GB2312" w:eastAsia="仿宋_GB2312" w:hAnsi="黑体" w:hint="eastAsia"/>
          <w:sz w:val="28"/>
          <w:szCs w:val="28"/>
        </w:rPr>
        <w:t>837.85</w:t>
      </w:r>
      <w:r>
        <w:rPr>
          <w:rFonts w:ascii="仿宋_GB2312" w:eastAsia="仿宋_GB2312" w:hAnsi="黑体" w:hint="eastAsia"/>
          <w:sz w:val="28"/>
          <w:szCs w:val="28"/>
        </w:rPr>
        <w:t>万元，全部为财政资金。</w:t>
      </w:r>
      <w:r>
        <w:rPr>
          <w:rFonts w:ascii="仿宋_GB2312" w:eastAsia="仿宋_GB2312" w:hAnsi="黑体" w:hint="eastAsia"/>
          <w:sz w:val="28"/>
          <w:szCs w:val="28"/>
        </w:rPr>
        <w:t>2020</w:t>
      </w:r>
      <w:r>
        <w:rPr>
          <w:rFonts w:ascii="仿宋_GB2312" w:eastAsia="仿宋_GB2312" w:hAnsi="黑体" w:hint="eastAsia"/>
          <w:sz w:val="28"/>
          <w:szCs w:val="28"/>
        </w:rPr>
        <w:t>年度资金全部到位，受疫情</w:t>
      </w:r>
      <w:r>
        <w:rPr>
          <w:rFonts w:ascii="仿宋_GB2312" w:eastAsia="仿宋_GB2312" w:hAnsi="黑体"/>
          <w:sz w:val="28"/>
          <w:szCs w:val="28"/>
        </w:rPr>
        <w:t>影响，</w:t>
      </w:r>
      <w:r>
        <w:rPr>
          <w:rFonts w:ascii="仿宋_GB2312" w:eastAsia="仿宋_GB2312" w:hAnsi="黑体" w:hint="eastAsia"/>
          <w:sz w:val="28"/>
          <w:szCs w:val="28"/>
        </w:rPr>
        <w:t>第四季度调减资金</w:t>
      </w:r>
      <w:r>
        <w:rPr>
          <w:rFonts w:ascii="仿宋_GB2312" w:eastAsia="仿宋_GB2312" w:hAnsi="黑体" w:hint="eastAsia"/>
          <w:sz w:val="28"/>
          <w:szCs w:val="28"/>
        </w:rPr>
        <w:t>15.77</w:t>
      </w:r>
      <w:r>
        <w:rPr>
          <w:rFonts w:ascii="仿宋_GB2312" w:eastAsia="仿宋_GB2312" w:hAnsi="黑体" w:hint="eastAsia"/>
          <w:sz w:val="28"/>
          <w:szCs w:val="28"/>
        </w:rPr>
        <w:t>万元，实际预算资金为</w:t>
      </w:r>
      <w:r>
        <w:rPr>
          <w:rFonts w:ascii="仿宋_GB2312" w:eastAsia="仿宋_GB2312" w:hAnsi="黑体" w:hint="eastAsia"/>
          <w:sz w:val="28"/>
          <w:szCs w:val="28"/>
        </w:rPr>
        <w:t>822.08</w:t>
      </w:r>
      <w:r>
        <w:rPr>
          <w:rFonts w:ascii="仿宋_GB2312" w:eastAsia="仿宋_GB2312" w:hAnsi="黑体" w:hint="eastAsia"/>
          <w:sz w:val="28"/>
          <w:szCs w:val="28"/>
        </w:rPr>
        <w:t>万元。在项目实施过程中，根据项目具体完成情况以及合同规定，本年度预算资金使用共计</w:t>
      </w:r>
      <w:r>
        <w:rPr>
          <w:rFonts w:ascii="仿宋_GB2312" w:eastAsia="仿宋_GB2312" w:hAnsi="黑体" w:hint="eastAsia"/>
          <w:sz w:val="28"/>
          <w:szCs w:val="28"/>
        </w:rPr>
        <w:t>801.55</w:t>
      </w:r>
      <w:r>
        <w:rPr>
          <w:rFonts w:ascii="仿宋_GB2312" w:eastAsia="仿宋_GB2312" w:hAnsi="黑体" w:hint="eastAsia"/>
          <w:sz w:val="28"/>
          <w:szCs w:val="28"/>
        </w:rPr>
        <w:t>万元，预算执行率为</w:t>
      </w:r>
      <w:r>
        <w:rPr>
          <w:rFonts w:ascii="仿宋_GB2312" w:eastAsia="仿宋_GB2312" w:hAnsi="黑体" w:hint="eastAsia"/>
          <w:sz w:val="28"/>
          <w:szCs w:val="28"/>
        </w:rPr>
        <w:t>97.50%</w:t>
      </w:r>
      <w:r>
        <w:rPr>
          <w:rFonts w:ascii="仿宋_GB2312" w:eastAsia="仿宋_GB2312" w:hAnsi="黑体" w:hint="eastAsia"/>
          <w:sz w:val="28"/>
          <w:szCs w:val="28"/>
        </w:rPr>
        <w:t>，结余资金</w:t>
      </w:r>
      <w:r>
        <w:rPr>
          <w:rFonts w:ascii="仿宋_GB2312" w:eastAsia="仿宋_GB2312" w:hAnsi="黑体" w:hint="eastAsia"/>
          <w:sz w:val="28"/>
          <w:szCs w:val="28"/>
        </w:rPr>
        <w:t>20.53</w:t>
      </w:r>
      <w:r>
        <w:rPr>
          <w:rFonts w:ascii="仿宋_GB2312" w:eastAsia="仿宋_GB2312" w:hAnsi="黑体" w:hint="eastAsia"/>
          <w:sz w:val="28"/>
          <w:szCs w:val="28"/>
        </w:rPr>
        <w:t>万元。</w:t>
      </w:r>
    </w:p>
    <w:p w14:paraId="4308CF43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二）</w:t>
      </w:r>
      <w:r>
        <w:rPr>
          <w:rFonts w:ascii="仿宋_GB2312" w:eastAsia="仿宋_GB2312" w:hAnsi="黑体" w:hint="eastAsia"/>
          <w:sz w:val="28"/>
          <w:szCs w:val="28"/>
        </w:rPr>
        <w:t>绩效目标</w:t>
      </w:r>
    </w:p>
    <w:p w14:paraId="44041CCC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</w:t>
      </w:r>
      <w:r>
        <w:rPr>
          <w:rFonts w:ascii="仿宋_GB2312" w:eastAsia="仿宋_GB2312" w:hAnsi="黑体" w:hint="eastAsia"/>
          <w:sz w:val="28"/>
          <w:szCs w:val="28"/>
        </w:rPr>
        <w:t>总体目标</w:t>
      </w:r>
    </w:p>
    <w:p w14:paraId="6CD1A7AE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将北京政法网建设成为全国省级政法系统一流网站，在运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维</w:t>
      </w:r>
      <w:r>
        <w:rPr>
          <w:rFonts w:ascii="仿宋_GB2312" w:eastAsia="仿宋_GB2312" w:hAnsi="黑体" w:hint="eastAsia"/>
          <w:sz w:val="28"/>
          <w:szCs w:val="28"/>
        </w:rPr>
        <w:t>资金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落实以后，将进一步加大新闻报道的力度，完善采写设备，加强人员专业培训，适时引进专业团队，全面增加网站移动版、新媒体发布、网站图文视频直播、视</w:t>
      </w:r>
      <w:r>
        <w:rPr>
          <w:rFonts w:ascii="仿宋_GB2312" w:eastAsia="仿宋_GB2312" w:hAnsi="黑体" w:hint="eastAsia"/>
          <w:sz w:val="28"/>
          <w:szCs w:val="28"/>
        </w:rPr>
        <w:lastRenderedPageBreak/>
        <w:t>频拍摄等新媒体宣传力度，增加网站的对外交流，全面提高人员素质和工作质量，更快推进市委政法委提出的建成权威网站，力争在全国政法网站排名中“保三争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”的工作目标的落实工作。</w:t>
      </w:r>
    </w:p>
    <w:p w14:paraId="421ABBCA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</w:t>
      </w:r>
      <w:r>
        <w:rPr>
          <w:rFonts w:ascii="仿宋_GB2312" w:eastAsia="仿宋_GB2312" w:hAnsi="黑体" w:hint="eastAsia"/>
          <w:sz w:val="28"/>
          <w:szCs w:val="28"/>
        </w:rPr>
        <w:t>阶段性目标</w:t>
      </w:r>
    </w:p>
    <w:p w14:paraId="16A31EB5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确保网站在网络信息安全方面全年无重大安全责任事故，网站影响力进一步提升，增加网站的对外交流，全面提高人员素质和工作质量，更快推进市委政法委提出的建成权威网站，力争在全国政法网站排名中</w:t>
      </w:r>
      <w:r>
        <w:rPr>
          <w:rFonts w:ascii="仿宋_GB2312" w:eastAsia="仿宋_GB2312" w:hAnsi="黑体" w:hint="eastAsia"/>
          <w:sz w:val="28"/>
          <w:szCs w:val="28"/>
        </w:rPr>
        <w:t>“保三争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”的工作目标的落实工作。时间：</w:t>
      </w:r>
      <w:r>
        <w:rPr>
          <w:rFonts w:ascii="仿宋_GB2312" w:eastAsia="仿宋_GB2312" w:hAnsi="黑体" w:hint="eastAsia"/>
          <w:sz w:val="28"/>
          <w:szCs w:val="28"/>
        </w:rPr>
        <w:t>1-12</w:t>
      </w:r>
      <w:r>
        <w:rPr>
          <w:rFonts w:ascii="仿宋_GB2312" w:eastAsia="仿宋_GB2312" w:hAnsi="黑体" w:hint="eastAsia"/>
          <w:sz w:val="28"/>
          <w:szCs w:val="28"/>
        </w:rPr>
        <w:t>月。</w:t>
      </w:r>
    </w:p>
    <w:p w14:paraId="0ADDD5EE" w14:textId="77777777" w:rsidR="00ED0080" w:rsidRDefault="00943AE9">
      <w:pPr>
        <w:spacing w:line="360" w:lineRule="auto"/>
        <w:ind w:firstLineChars="200" w:firstLine="560"/>
        <w:outlineLvl w:val="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二、</w:t>
      </w:r>
      <w:r>
        <w:rPr>
          <w:rFonts w:ascii="仿宋_GB2312" w:eastAsia="仿宋_GB2312" w:hAnsi="黑体" w:hint="eastAsia"/>
          <w:sz w:val="28"/>
          <w:szCs w:val="28"/>
        </w:rPr>
        <w:t>绩效评价工作开展情况</w:t>
      </w:r>
    </w:p>
    <w:p w14:paraId="7B64CC92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一）</w:t>
      </w:r>
      <w:r>
        <w:rPr>
          <w:rFonts w:ascii="仿宋_GB2312" w:eastAsia="仿宋_GB2312" w:hAnsi="黑体" w:hint="eastAsia"/>
          <w:sz w:val="28"/>
          <w:szCs w:val="28"/>
        </w:rPr>
        <w:t>绩效评价目的、对象和范围</w:t>
      </w:r>
    </w:p>
    <w:p w14:paraId="6508F752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</w:t>
      </w:r>
      <w:r>
        <w:rPr>
          <w:rFonts w:ascii="仿宋_GB2312" w:eastAsia="仿宋_GB2312" w:hAnsi="黑体" w:hint="eastAsia"/>
          <w:sz w:val="28"/>
          <w:szCs w:val="28"/>
        </w:rPr>
        <w:t>评价目的</w:t>
      </w:r>
    </w:p>
    <w:p w14:paraId="2404EF6A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通过绩效评价，衡量和考核该项目资金的绩效，了解、分析、检验资金使用是否达到预期目标，资金管理是否规范，资金使用是否有效。通过总结经验，分析问题，采取切实措施进一步加强和改进财政支出项目管理，提高财政资金使用效益，并为以后此类项目实施的规范性、经济性提供可靠依据。</w:t>
      </w:r>
    </w:p>
    <w:p w14:paraId="6C617B30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</w:t>
      </w:r>
      <w:r>
        <w:rPr>
          <w:rFonts w:ascii="仿宋_GB2312" w:eastAsia="仿宋_GB2312" w:hAnsi="黑体" w:hint="eastAsia"/>
          <w:sz w:val="28"/>
          <w:szCs w:val="28"/>
        </w:rPr>
        <w:t>评价对象</w:t>
      </w:r>
    </w:p>
    <w:p w14:paraId="72BFDDCA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lastRenderedPageBreak/>
        <w:t>北京政法职业学院</w:t>
      </w:r>
      <w:r>
        <w:rPr>
          <w:rFonts w:ascii="仿宋_GB2312" w:eastAsia="仿宋_GB2312" w:hAnsi="黑体" w:hint="eastAsia"/>
          <w:sz w:val="28"/>
          <w:szCs w:val="28"/>
        </w:rPr>
        <w:t>2020</w:t>
      </w:r>
      <w:r>
        <w:rPr>
          <w:rFonts w:ascii="仿宋_GB2312" w:eastAsia="仿宋_GB2312" w:hAnsi="黑体" w:hint="eastAsia"/>
          <w:sz w:val="28"/>
          <w:szCs w:val="28"/>
        </w:rPr>
        <w:t>年度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首都政法综治网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年度运维项目。</w:t>
      </w:r>
    </w:p>
    <w:p w14:paraId="45AC8A3D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3.</w:t>
      </w:r>
      <w:r>
        <w:rPr>
          <w:rFonts w:ascii="仿宋_GB2312" w:eastAsia="仿宋_GB2312" w:hAnsi="黑体" w:hint="eastAsia"/>
          <w:sz w:val="28"/>
          <w:szCs w:val="28"/>
        </w:rPr>
        <w:t>评价范围</w:t>
      </w:r>
    </w:p>
    <w:p w14:paraId="074029BE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2020</w:t>
      </w:r>
      <w:r>
        <w:rPr>
          <w:rFonts w:ascii="仿宋_GB2312" w:eastAsia="仿宋_GB2312" w:hAnsi="黑体" w:hint="eastAsia"/>
          <w:sz w:val="28"/>
          <w:szCs w:val="28"/>
        </w:rPr>
        <w:t>年度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首都政法综治网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年度运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维项目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预算执行情况、项目决策情况、项目过程情况、项目产出情况及项目效益情况。</w:t>
      </w:r>
    </w:p>
    <w:p w14:paraId="438E20DC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二）</w:t>
      </w:r>
      <w:r>
        <w:rPr>
          <w:rFonts w:ascii="仿宋_GB2312" w:eastAsia="仿宋_GB2312" w:hAnsi="黑体" w:hint="eastAsia"/>
          <w:sz w:val="28"/>
          <w:szCs w:val="28"/>
        </w:rPr>
        <w:t>评价原则、指标体系、评价方法、评价标准</w:t>
      </w:r>
    </w:p>
    <w:p w14:paraId="3E8F72A9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</w:t>
      </w:r>
      <w:r>
        <w:rPr>
          <w:rFonts w:ascii="仿宋_GB2312" w:eastAsia="仿宋_GB2312" w:hAnsi="黑体" w:hint="eastAsia"/>
          <w:sz w:val="28"/>
          <w:szCs w:val="28"/>
        </w:rPr>
        <w:t>评价原则</w:t>
      </w:r>
    </w:p>
    <w:p w14:paraId="202E95F6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本次绩效评价工作遵循“科学规范、公正公开、分级分类、绩效相关”的原则，依据市财政局绩效考评工作手册相关规定进行，本着突出绩效、兼顾决策和管理的原则。</w:t>
      </w:r>
    </w:p>
    <w:p w14:paraId="363BCCAB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</w:t>
      </w:r>
      <w:r>
        <w:rPr>
          <w:rFonts w:ascii="仿宋_GB2312" w:eastAsia="仿宋_GB2312" w:hAnsi="黑体" w:hint="eastAsia"/>
          <w:sz w:val="28"/>
          <w:szCs w:val="28"/>
        </w:rPr>
        <w:t>指标体系</w:t>
      </w:r>
    </w:p>
    <w:p w14:paraId="2F278ED8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评价工作组结合项目预算的特点及资金使用的具体情况，着重从项目决策、项目管理、项目绩效三方面对该项目进行绩效</w:t>
      </w:r>
      <w:r>
        <w:rPr>
          <w:rFonts w:ascii="仿宋_GB2312" w:eastAsia="仿宋_GB2312" w:hAnsi="黑体" w:hint="eastAsia"/>
          <w:sz w:val="28"/>
          <w:szCs w:val="28"/>
        </w:rPr>
        <w:t>考评，重点考核绩效目标与战略发展规划的适应性；财政资金使用情况、财务管理状况和为加强预算管理所制定的相关制度、采取的措施；绩效目标的实现程度以及预定产出和效果等，评价其在运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维过程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中所产生的社会效益、可持续影响等效果；并在此基础上设定评价指标内容和权重，同时将各项指标细化到四级，并提出了明确</w:t>
      </w:r>
      <w:r>
        <w:rPr>
          <w:rFonts w:ascii="仿宋_GB2312" w:eastAsia="仿宋_GB2312" w:hAnsi="黑体" w:hint="eastAsia"/>
          <w:sz w:val="28"/>
          <w:szCs w:val="28"/>
        </w:rPr>
        <w:lastRenderedPageBreak/>
        <w:t>的评价标准。</w:t>
      </w:r>
    </w:p>
    <w:p w14:paraId="1B9FBC54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3.</w:t>
      </w:r>
      <w:r>
        <w:rPr>
          <w:rFonts w:ascii="仿宋_GB2312" w:eastAsia="仿宋_GB2312" w:hAnsi="黑体" w:hint="eastAsia"/>
          <w:sz w:val="28"/>
          <w:szCs w:val="28"/>
        </w:rPr>
        <w:t>评价方法</w:t>
      </w:r>
    </w:p>
    <w:p w14:paraId="5A089D68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本次评价工作结合实际需要，采用比较法、工作组评议等考评方法，对项目进行综合评价。采取座谈、实地勘查、查阅资料和电话咨询等方式，对项目进行全面细致地了解。通过对项目的社会效益、经济效益及可持续性的</w:t>
      </w:r>
      <w:r>
        <w:rPr>
          <w:rFonts w:ascii="仿宋_GB2312" w:eastAsia="仿宋_GB2312" w:hAnsi="黑体" w:hint="eastAsia"/>
          <w:sz w:val="28"/>
          <w:szCs w:val="28"/>
        </w:rPr>
        <w:t>比较和分析，考核项目的支出效益效果。</w:t>
      </w:r>
    </w:p>
    <w:p w14:paraId="178B9625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4.</w:t>
      </w:r>
      <w:r>
        <w:rPr>
          <w:rFonts w:ascii="仿宋_GB2312" w:eastAsia="仿宋_GB2312" w:hAnsi="黑体" w:hint="eastAsia"/>
          <w:sz w:val="28"/>
          <w:szCs w:val="28"/>
        </w:rPr>
        <w:t>评价标准</w:t>
      </w:r>
    </w:p>
    <w:p w14:paraId="610BCA7A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该项目采用计划标准、行业标准为评价标准。</w:t>
      </w:r>
    </w:p>
    <w:p w14:paraId="1C639DA3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三）</w:t>
      </w:r>
      <w:r>
        <w:rPr>
          <w:rFonts w:ascii="仿宋_GB2312" w:eastAsia="仿宋_GB2312" w:hAnsi="黑体" w:hint="eastAsia"/>
          <w:sz w:val="28"/>
          <w:szCs w:val="28"/>
        </w:rPr>
        <w:t>绩效评价工作过程</w:t>
      </w:r>
    </w:p>
    <w:p w14:paraId="34A33E99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</w:t>
      </w:r>
      <w:r>
        <w:rPr>
          <w:rFonts w:ascii="仿宋_GB2312" w:eastAsia="仿宋_GB2312" w:hAnsi="黑体" w:hint="eastAsia"/>
          <w:sz w:val="28"/>
          <w:szCs w:val="28"/>
        </w:rPr>
        <w:t>前期准备工作</w:t>
      </w:r>
    </w:p>
    <w:p w14:paraId="75A538E3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学院成立绩效评价工作小组，负责协调、处理、决定财政支出绩效评价工作中的重大事项，研究解决工作中遇到的重大问题；明确了评价组织机构、人员分工、评价范围、评价重点、评价方法、具体时间安排等内容。</w:t>
      </w:r>
    </w:p>
    <w:p w14:paraId="5E845D57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</w:t>
      </w:r>
      <w:r>
        <w:rPr>
          <w:rFonts w:ascii="仿宋_GB2312" w:eastAsia="仿宋_GB2312" w:hAnsi="黑体" w:hint="eastAsia"/>
          <w:sz w:val="28"/>
          <w:szCs w:val="28"/>
        </w:rPr>
        <w:t>现场核查情况</w:t>
      </w:r>
    </w:p>
    <w:p w14:paraId="16FDBCA2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一是了解绩效目标设立情况。评价工作组通过查阅项目申报书、学院职能文件、项目立项背景及发展规划等资</w:t>
      </w:r>
      <w:r>
        <w:rPr>
          <w:rFonts w:ascii="仿宋_GB2312" w:eastAsia="仿宋_GB2312" w:hAnsi="黑体" w:hint="eastAsia"/>
          <w:sz w:val="28"/>
          <w:szCs w:val="28"/>
        </w:rPr>
        <w:lastRenderedPageBreak/>
        <w:t>料，以了解绩效目标设定的明确性、合理性。</w:t>
      </w:r>
    </w:p>
    <w:p w14:paraId="1F3A4727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二是了解项目效益实现情况。评</w:t>
      </w:r>
      <w:r>
        <w:rPr>
          <w:rFonts w:ascii="仿宋_GB2312" w:eastAsia="仿宋_GB2312" w:hAnsi="黑体" w:hint="eastAsia"/>
          <w:sz w:val="28"/>
          <w:szCs w:val="28"/>
        </w:rPr>
        <w:t>价工作组通过查阅内部决策资料、项目可行性研究报告、项目建设方案等项目资料，分析评价项目的绩效实现情况，确认项目绩效是否达到了预期目标。</w:t>
      </w:r>
    </w:p>
    <w:p w14:paraId="19C874C4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3.</w:t>
      </w:r>
      <w:r>
        <w:rPr>
          <w:rFonts w:ascii="仿宋_GB2312" w:eastAsia="仿宋_GB2312" w:hAnsi="黑体" w:hint="eastAsia"/>
          <w:sz w:val="28"/>
          <w:szCs w:val="28"/>
        </w:rPr>
        <w:t>资料信息汇总</w:t>
      </w:r>
    </w:p>
    <w:p w14:paraId="3A3455A0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在资料收集的基础上，评价工作组对资料进行整理、汇总。评价工作组根据项目绩效评价的要求，以及该项目的特点，对该项目部分资料进行了重点整理、汇总。</w:t>
      </w:r>
    </w:p>
    <w:p w14:paraId="04C5AD7A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4.</w:t>
      </w:r>
      <w:r>
        <w:rPr>
          <w:rFonts w:ascii="仿宋_GB2312" w:eastAsia="仿宋_GB2312" w:hAnsi="黑体" w:hint="eastAsia"/>
          <w:sz w:val="28"/>
          <w:szCs w:val="28"/>
        </w:rPr>
        <w:t>评价分析</w:t>
      </w:r>
    </w:p>
    <w:p w14:paraId="2E9CC656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评价工作组，在资料信息汇总的基础上，对该项目的部分情况进行了重点分析，并形成相关意见。</w:t>
      </w:r>
    </w:p>
    <w:p w14:paraId="4F71A0BE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绩效目标设立、决策依据及程序情况</w:t>
      </w:r>
    </w:p>
    <w:p w14:paraId="55306826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评价工作组通过对项目决策阶段资料进行分析，查看项目申报文本、绩效目标申报</w:t>
      </w:r>
      <w:r>
        <w:rPr>
          <w:rFonts w:ascii="仿宋_GB2312" w:eastAsia="仿宋_GB2312" w:hAnsi="黑体" w:hint="eastAsia"/>
          <w:sz w:val="28"/>
          <w:szCs w:val="28"/>
        </w:rPr>
        <w:t>表等资料，评价分析项目绩效目标设立与项目内容的匹配程度，绩效目标的细化、量化、可衡量的程度，指标设置的规范性等；决策依据与现实需求的一致性；决策程序的规范性。</w:t>
      </w:r>
    </w:p>
    <w:p w14:paraId="3D184C73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2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项目管理情况</w:t>
      </w:r>
    </w:p>
    <w:p w14:paraId="6839BF07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lastRenderedPageBreak/>
        <w:t>评价工作组通过对项目管理阶段资料进行分析，查看预算批复文件及决算文件、管理制度、内部审核审批过程资料以及其他过程管理资料等，评价分析项目资金管理的科学、合理、规范性；项目组织、管理实施的严谨、有效、合理性等。</w:t>
      </w:r>
    </w:p>
    <w:p w14:paraId="0A6254ED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3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绩效目标完成情况</w:t>
      </w:r>
    </w:p>
    <w:p w14:paraId="7960B25B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评价工作组通过对项目绩效目标完成情况资料进行分析，通过查看绩效目标表、预算执行情况表、满意度调查、</w:t>
      </w:r>
      <w:r>
        <w:rPr>
          <w:rFonts w:ascii="仿宋_GB2312" w:eastAsia="仿宋_GB2312" w:hAnsi="黑体" w:hint="eastAsia"/>
          <w:sz w:val="28"/>
          <w:szCs w:val="28"/>
        </w:rPr>
        <w:t>绩效报告等，评价分析绩效目标实现的程度、产生的效果及影响等。</w:t>
      </w:r>
    </w:p>
    <w:p w14:paraId="0DA737FC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5.</w:t>
      </w:r>
      <w:r>
        <w:rPr>
          <w:rFonts w:ascii="仿宋_GB2312" w:eastAsia="仿宋_GB2312" w:hAnsi="黑体" w:hint="eastAsia"/>
          <w:sz w:val="28"/>
          <w:szCs w:val="28"/>
        </w:rPr>
        <w:t>出具评价报告</w:t>
      </w:r>
    </w:p>
    <w:p w14:paraId="631B79D0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评价工作组根据资料收集与审核情况，完成绩效评价报告初稿的撰写工作。</w:t>
      </w:r>
    </w:p>
    <w:p w14:paraId="301D1467" w14:textId="77777777" w:rsidR="00ED0080" w:rsidRDefault="00943AE9">
      <w:pPr>
        <w:spacing w:line="360" w:lineRule="auto"/>
        <w:ind w:firstLineChars="200" w:firstLine="560"/>
        <w:outlineLvl w:val="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三、</w:t>
      </w:r>
      <w:r>
        <w:rPr>
          <w:rFonts w:ascii="仿宋_GB2312" w:eastAsia="仿宋_GB2312" w:hAnsi="黑体" w:hint="eastAsia"/>
          <w:sz w:val="28"/>
          <w:szCs w:val="28"/>
        </w:rPr>
        <w:t>综合评价情况及评价结论</w:t>
      </w:r>
    </w:p>
    <w:p w14:paraId="66A48636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经评价工作组评议，该项目综合评价得分</w:t>
      </w:r>
      <w:r>
        <w:rPr>
          <w:rFonts w:ascii="仿宋_GB2312" w:eastAsia="仿宋_GB2312" w:hAnsi="黑体" w:hint="eastAsia"/>
          <w:sz w:val="28"/>
          <w:szCs w:val="28"/>
        </w:rPr>
        <w:t>87.60</w:t>
      </w:r>
      <w:r>
        <w:rPr>
          <w:rFonts w:ascii="仿宋_GB2312" w:eastAsia="仿宋_GB2312" w:hAnsi="黑体" w:hint="eastAsia"/>
          <w:sz w:val="28"/>
          <w:szCs w:val="28"/>
        </w:rPr>
        <w:t>分，具体得分详见项目支出指标体系及评分情况表，绩效评价级别为“良好”。</w:t>
      </w:r>
    </w:p>
    <w:p w14:paraId="50BDBACE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四、</w:t>
      </w:r>
      <w:r>
        <w:rPr>
          <w:rFonts w:ascii="仿宋_GB2312" w:eastAsia="仿宋_GB2312" w:hAnsi="黑体" w:hint="eastAsia"/>
          <w:sz w:val="28"/>
          <w:szCs w:val="28"/>
        </w:rPr>
        <w:t>绩效评价指标分析</w:t>
      </w:r>
    </w:p>
    <w:p w14:paraId="19B44DF9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一）</w:t>
      </w:r>
      <w:r>
        <w:rPr>
          <w:rFonts w:ascii="仿宋_GB2312" w:eastAsia="仿宋_GB2312" w:hAnsi="黑体" w:hint="eastAsia"/>
          <w:sz w:val="28"/>
          <w:szCs w:val="28"/>
        </w:rPr>
        <w:t>项目决策情况</w:t>
      </w:r>
    </w:p>
    <w:p w14:paraId="35201AD5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lastRenderedPageBreak/>
        <w:t>为进一步树立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首都政法综治系统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的综合影响力，扩大对外宣传、展示政工形象、服务社会管理、强化交流互动，进一步发挥网络的实用价值，根据中共北京市委政法委会和首都社会管理综合治理委员会办公室《关于进一步加强首都政法综治网建设的通知》（京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政法发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〔</w:t>
      </w:r>
      <w:r>
        <w:rPr>
          <w:rFonts w:ascii="仿宋_GB2312" w:eastAsia="仿宋_GB2312" w:hAnsi="黑体" w:hint="eastAsia"/>
          <w:sz w:val="28"/>
          <w:szCs w:val="28"/>
        </w:rPr>
        <w:t>2014</w:t>
      </w:r>
      <w:r>
        <w:rPr>
          <w:rFonts w:ascii="仿宋_GB2312" w:eastAsia="仿宋_GB2312" w:hAnsi="黑体" w:hint="eastAsia"/>
          <w:sz w:val="28"/>
          <w:szCs w:val="28"/>
        </w:rPr>
        <w:t>〕</w:t>
      </w:r>
      <w:r>
        <w:rPr>
          <w:rFonts w:ascii="仿宋_GB2312" w:eastAsia="仿宋_GB2312" w:hAnsi="黑体" w:hint="eastAsia"/>
          <w:sz w:val="28"/>
          <w:szCs w:val="28"/>
        </w:rPr>
        <w:t>25</w:t>
      </w:r>
      <w:r>
        <w:rPr>
          <w:rFonts w:ascii="仿宋_GB2312" w:eastAsia="仿宋_GB2312" w:hAnsi="黑体" w:hint="eastAsia"/>
          <w:sz w:val="28"/>
          <w:szCs w:val="28"/>
        </w:rPr>
        <w:t>号）的精神，北京政法职业学院需持续加大人、财、物投入保障力度，承担起“十三五”期间网站建设运维责任，把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首都政法综治网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建设成为全国一流的政法类宣传网站，在做好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首都政法综治网宣传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工作的同时，基于网站平台，大力宣传了北京政法行业的先进队伍与先进个人，树立了政法队伍的正</w:t>
      </w:r>
      <w:r>
        <w:rPr>
          <w:rFonts w:ascii="仿宋_GB2312" w:eastAsia="仿宋_GB2312" w:hAnsi="黑体" w:hint="eastAsia"/>
          <w:sz w:val="28"/>
          <w:szCs w:val="28"/>
        </w:rPr>
        <w:t>面形象，为政府的舆论引导工作做了大量有价值有意义的工作。</w:t>
      </w:r>
    </w:p>
    <w:p w14:paraId="2BB21AE6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二）</w:t>
      </w:r>
      <w:r>
        <w:rPr>
          <w:rFonts w:ascii="仿宋_GB2312" w:eastAsia="仿宋_GB2312" w:hAnsi="黑体" w:hint="eastAsia"/>
          <w:sz w:val="28"/>
          <w:szCs w:val="28"/>
        </w:rPr>
        <w:t>项目过程情况</w:t>
      </w:r>
    </w:p>
    <w:p w14:paraId="6ABEA1E6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</w:t>
      </w:r>
      <w:r>
        <w:rPr>
          <w:rFonts w:ascii="仿宋_GB2312" w:eastAsia="仿宋_GB2312" w:hAnsi="黑体" w:hint="eastAsia"/>
          <w:sz w:val="28"/>
          <w:szCs w:val="28"/>
        </w:rPr>
        <w:t>资金使用及管理情况分析</w:t>
      </w:r>
    </w:p>
    <w:p w14:paraId="2E55E52C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该项目申报预算金额</w:t>
      </w:r>
      <w:r>
        <w:rPr>
          <w:rFonts w:ascii="仿宋_GB2312" w:eastAsia="仿宋_GB2312" w:hAnsi="黑体" w:hint="eastAsia"/>
          <w:sz w:val="28"/>
          <w:szCs w:val="28"/>
        </w:rPr>
        <w:t>837.85</w:t>
      </w:r>
      <w:r>
        <w:rPr>
          <w:rFonts w:ascii="仿宋_GB2312" w:eastAsia="仿宋_GB2312" w:hAnsi="黑体" w:hint="eastAsia"/>
          <w:sz w:val="28"/>
          <w:szCs w:val="28"/>
        </w:rPr>
        <w:t>万元，年初财政批复预算</w:t>
      </w:r>
      <w:r>
        <w:rPr>
          <w:rFonts w:ascii="仿宋_GB2312" w:eastAsia="仿宋_GB2312" w:hAnsi="黑体" w:hint="eastAsia"/>
          <w:sz w:val="28"/>
          <w:szCs w:val="28"/>
        </w:rPr>
        <w:t>837.85</w:t>
      </w:r>
      <w:r>
        <w:rPr>
          <w:rFonts w:ascii="仿宋_GB2312" w:eastAsia="仿宋_GB2312" w:hAnsi="黑体" w:hint="eastAsia"/>
          <w:sz w:val="28"/>
          <w:szCs w:val="28"/>
        </w:rPr>
        <w:t>万元，全部为财政资金。</w:t>
      </w:r>
      <w:r>
        <w:rPr>
          <w:rFonts w:ascii="仿宋_GB2312" w:eastAsia="仿宋_GB2312" w:hAnsi="黑体" w:hint="eastAsia"/>
          <w:sz w:val="28"/>
          <w:szCs w:val="28"/>
        </w:rPr>
        <w:t>2020</w:t>
      </w:r>
      <w:r>
        <w:rPr>
          <w:rFonts w:ascii="仿宋_GB2312" w:eastAsia="仿宋_GB2312" w:hAnsi="黑体" w:hint="eastAsia"/>
          <w:sz w:val="28"/>
          <w:szCs w:val="28"/>
        </w:rPr>
        <w:t>年度资金全部到位，受疫情</w:t>
      </w:r>
      <w:r>
        <w:rPr>
          <w:rFonts w:ascii="仿宋_GB2312" w:eastAsia="仿宋_GB2312" w:hAnsi="黑体"/>
          <w:sz w:val="28"/>
          <w:szCs w:val="28"/>
        </w:rPr>
        <w:t>影响，</w:t>
      </w:r>
      <w:r>
        <w:rPr>
          <w:rFonts w:ascii="仿宋_GB2312" w:eastAsia="仿宋_GB2312" w:hAnsi="黑体" w:hint="eastAsia"/>
          <w:sz w:val="28"/>
          <w:szCs w:val="28"/>
        </w:rPr>
        <w:t>第四季度调减资金</w:t>
      </w:r>
      <w:r>
        <w:rPr>
          <w:rFonts w:ascii="仿宋_GB2312" w:eastAsia="仿宋_GB2312" w:hAnsi="黑体" w:hint="eastAsia"/>
          <w:sz w:val="28"/>
          <w:szCs w:val="28"/>
        </w:rPr>
        <w:t>15.77</w:t>
      </w:r>
      <w:r>
        <w:rPr>
          <w:rFonts w:ascii="仿宋_GB2312" w:eastAsia="仿宋_GB2312" w:hAnsi="黑体" w:hint="eastAsia"/>
          <w:sz w:val="28"/>
          <w:szCs w:val="28"/>
        </w:rPr>
        <w:t>万元，实际预算资金为</w:t>
      </w:r>
      <w:r>
        <w:rPr>
          <w:rFonts w:ascii="仿宋_GB2312" w:eastAsia="仿宋_GB2312" w:hAnsi="黑体" w:hint="eastAsia"/>
          <w:sz w:val="28"/>
          <w:szCs w:val="28"/>
        </w:rPr>
        <w:t>822.08</w:t>
      </w:r>
      <w:r>
        <w:rPr>
          <w:rFonts w:ascii="仿宋_GB2312" w:eastAsia="仿宋_GB2312" w:hAnsi="黑体" w:hint="eastAsia"/>
          <w:sz w:val="28"/>
          <w:szCs w:val="28"/>
        </w:rPr>
        <w:t>万元。在项目实施过程中，根据项目合同以及实际需求，本年度预算资金使用共计</w:t>
      </w:r>
      <w:r>
        <w:rPr>
          <w:rFonts w:ascii="仿宋_GB2312" w:eastAsia="仿宋_GB2312" w:hAnsi="黑体" w:hint="eastAsia"/>
          <w:sz w:val="28"/>
          <w:szCs w:val="28"/>
        </w:rPr>
        <w:t>801.55</w:t>
      </w:r>
      <w:r>
        <w:rPr>
          <w:rFonts w:ascii="仿宋_GB2312" w:eastAsia="仿宋_GB2312" w:hAnsi="黑体" w:hint="eastAsia"/>
          <w:sz w:val="28"/>
          <w:szCs w:val="28"/>
        </w:rPr>
        <w:t>万元，预算执行率为</w:t>
      </w:r>
      <w:r>
        <w:rPr>
          <w:rFonts w:ascii="仿宋_GB2312" w:eastAsia="仿宋_GB2312" w:hAnsi="黑体" w:hint="eastAsia"/>
          <w:sz w:val="28"/>
          <w:szCs w:val="28"/>
        </w:rPr>
        <w:t>97.50%</w:t>
      </w:r>
      <w:r>
        <w:rPr>
          <w:rFonts w:ascii="仿宋_GB2312" w:eastAsia="仿宋_GB2312" w:hAnsi="黑体" w:hint="eastAsia"/>
          <w:sz w:val="28"/>
          <w:szCs w:val="28"/>
        </w:rPr>
        <w:t>，结余资金</w:t>
      </w:r>
      <w:r>
        <w:rPr>
          <w:rFonts w:ascii="仿宋_GB2312" w:eastAsia="仿宋_GB2312" w:hAnsi="黑体" w:hint="eastAsia"/>
          <w:sz w:val="28"/>
          <w:szCs w:val="28"/>
        </w:rPr>
        <w:t>20.53</w:t>
      </w:r>
      <w:r>
        <w:rPr>
          <w:rFonts w:ascii="仿宋_GB2312" w:eastAsia="仿宋_GB2312" w:hAnsi="黑体" w:hint="eastAsia"/>
          <w:sz w:val="28"/>
          <w:szCs w:val="28"/>
        </w:rPr>
        <w:t>万元。</w:t>
      </w:r>
    </w:p>
    <w:p w14:paraId="3045A30D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学院对项目资金的预算管理、资金使用、会计核算均是按照《中华人民共和国预算法》、《中</w:t>
      </w:r>
      <w:r>
        <w:rPr>
          <w:rFonts w:ascii="仿宋_GB2312" w:eastAsia="仿宋_GB2312" w:hAnsi="黑体" w:hint="eastAsia"/>
          <w:sz w:val="28"/>
          <w:szCs w:val="28"/>
        </w:rPr>
        <w:t>华人民共和国预算法实施条例》、《事业单位会计制度》及市财政局预算管理等相关文件规定执行。</w:t>
      </w:r>
    </w:p>
    <w:p w14:paraId="7A8CE9EF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lastRenderedPageBreak/>
        <w:t>为进一步健全财务管理制度，学院还在原有财务管理制度的基础上，紧跟近年财政财务改革的方向，根据市财政局各项有关文件，制定了《关于落实“三重一大”决策制度的实施办法》、《党委会议事规则》、《院长办公会议事规则》、《财务管理办法》、《内部审计工作联席会议制度（试行）》、《内部审计工作规定（试行）》、《预算管理办法》、《项目管理暂行办法》、《项目支出预算管理暂行办法》、《教改项目经费管理实施细则（试行）》、《采购管理办法》、《</w:t>
      </w:r>
      <w:r>
        <w:rPr>
          <w:rFonts w:ascii="仿宋_GB2312" w:eastAsia="仿宋_GB2312" w:hAnsi="黑体" w:hint="eastAsia"/>
          <w:sz w:val="28"/>
          <w:szCs w:val="28"/>
        </w:rPr>
        <w:t>招投标工作纪律》、《招投标采购工作禁令》、《仪器设备验收管理规定》、《项目采购监督管理暂行办法》等规范性文件，财务管理制度健全。</w:t>
      </w:r>
    </w:p>
    <w:p w14:paraId="0AF76938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在实际发生项目资金支出时，部门根据</w:t>
      </w:r>
      <w:r>
        <w:rPr>
          <w:rFonts w:ascii="仿宋_GB2312" w:eastAsia="仿宋_GB2312" w:hAnsi="黑体" w:hint="eastAsia"/>
          <w:sz w:val="28"/>
          <w:szCs w:val="28"/>
        </w:rPr>
        <w:t>2020</w:t>
      </w:r>
      <w:r>
        <w:rPr>
          <w:rFonts w:ascii="仿宋_GB2312" w:eastAsia="仿宋_GB2312" w:hAnsi="黑体" w:hint="eastAsia"/>
          <w:sz w:val="28"/>
          <w:szCs w:val="28"/>
        </w:rPr>
        <w:t>年度经费预算批复及业务部门开展业务的需要，填制资金支付申请，列明资金支出内容和实际金额，按资金支出审批权限经部门领导或主管领导审核资金支出的合理、合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规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性。财务处根据领导批示，及时、足额拨付资金，保障各项工作顺利进行。各项制度严格、有效的执行，切实保证了专项资金的使用效益，提高了财务管理水平。</w:t>
      </w:r>
    </w:p>
    <w:p w14:paraId="508C3254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项目资金足额、及时拨付到位；预算执行率高；单位</w:t>
      </w:r>
      <w:r>
        <w:rPr>
          <w:rFonts w:ascii="仿宋_GB2312" w:eastAsia="仿宋_GB2312" w:hAnsi="黑体" w:hint="eastAsia"/>
          <w:sz w:val="28"/>
          <w:szCs w:val="28"/>
        </w:rPr>
        <w:t>财务管理制度基本健全，且执行有效。</w:t>
      </w:r>
    </w:p>
    <w:p w14:paraId="2D73A811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</w:t>
      </w:r>
      <w:r>
        <w:rPr>
          <w:rFonts w:ascii="仿宋_GB2312" w:eastAsia="仿宋_GB2312" w:hAnsi="黑体" w:hint="eastAsia"/>
          <w:sz w:val="28"/>
          <w:szCs w:val="28"/>
        </w:rPr>
        <w:t>项目组织情况</w:t>
      </w:r>
    </w:p>
    <w:p w14:paraId="49036F10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由北京政法网运管中心负责对项目实施进行统一指挥安排、领导监督。负责整体项目的市场调研、方案规划、</w:t>
      </w:r>
      <w:r>
        <w:rPr>
          <w:rFonts w:ascii="仿宋_GB2312" w:eastAsia="仿宋_GB2312" w:hAnsi="黑体" w:hint="eastAsia"/>
          <w:sz w:val="28"/>
          <w:szCs w:val="28"/>
        </w:rPr>
        <w:lastRenderedPageBreak/>
        <w:t>资金预算、项目实施以及设备、人员的管理等工作。</w:t>
      </w:r>
    </w:p>
    <w:p w14:paraId="23C89F51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2019</w:t>
      </w:r>
      <w:r>
        <w:rPr>
          <w:rFonts w:ascii="仿宋_GB2312" w:eastAsia="仿宋_GB2312" w:hAnsi="黑体" w:hint="eastAsia"/>
          <w:sz w:val="28"/>
          <w:szCs w:val="28"/>
        </w:rPr>
        <w:t>年，按照财政预算编制要求，编制该项目预算；</w:t>
      </w:r>
      <w:r>
        <w:rPr>
          <w:rFonts w:ascii="仿宋_GB2312" w:eastAsia="仿宋_GB2312" w:hAnsi="黑体" w:hint="eastAsia"/>
          <w:sz w:val="28"/>
          <w:szCs w:val="28"/>
        </w:rPr>
        <w:t>2020</w:t>
      </w:r>
      <w:r>
        <w:rPr>
          <w:rFonts w:ascii="仿宋_GB2312" w:eastAsia="仿宋_GB2312" w:hAnsi="黑体" w:hint="eastAsia"/>
          <w:sz w:val="28"/>
          <w:szCs w:val="28"/>
        </w:rPr>
        <w:t>年</w:t>
      </w:r>
      <w:r>
        <w:rPr>
          <w:rFonts w:ascii="仿宋_GB2312" w:eastAsia="仿宋_GB2312" w:hAnsi="黑体" w:hint="eastAsia"/>
          <w:sz w:val="28"/>
          <w:szCs w:val="28"/>
        </w:rPr>
        <w:t>10</w:t>
      </w:r>
      <w:r>
        <w:rPr>
          <w:rFonts w:ascii="仿宋_GB2312" w:eastAsia="仿宋_GB2312" w:hAnsi="黑体" w:hint="eastAsia"/>
          <w:sz w:val="28"/>
          <w:szCs w:val="28"/>
        </w:rPr>
        <w:t>月，由项目单位、北京中百信息技术股份有限公司（监理单位）及首都信息发展股份有限公司（施工单位）对项目进行共同验收，验收通过后由北京中百信息技术股份有限公司出具了验收报告。</w:t>
      </w:r>
    </w:p>
    <w:p w14:paraId="6294AC7B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该项目组织比较有利，保质保量完成了项目的组织实施，较好的完成了工作任务，实现了</w:t>
      </w:r>
      <w:r>
        <w:rPr>
          <w:rFonts w:ascii="仿宋_GB2312" w:eastAsia="仿宋_GB2312" w:hAnsi="黑体" w:hint="eastAsia"/>
          <w:sz w:val="28"/>
          <w:szCs w:val="28"/>
        </w:rPr>
        <w:t>预期目标。</w:t>
      </w:r>
    </w:p>
    <w:p w14:paraId="7CA9E483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3.</w:t>
      </w:r>
      <w:r>
        <w:rPr>
          <w:rFonts w:ascii="仿宋_GB2312" w:eastAsia="仿宋_GB2312" w:hAnsi="黑体" w:hint="eastAsia"/>
          <w:sz w:val="28"/>
          <w:szCs w:val="28"/>
        </w:rPr>
        <w:t>项目管理情况</w:t>
      </w:r>
    </w:p>
    <w:p w14:paraId="1CB08322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为进一步完善项目管理，学院按照内部管理制度要求，安排项目采购、合同签订和资金支付等事宜。主要依据《关于落实“三重一大”决策制度的实施办法》、《党委会议事规则》、《院长办公会议事规则》、《财务管理办法》、《内部审计工作联席会议制度（试行）》、《内部审计工作规定（试行）》、《预算管理办法》、《项目管理暂行办法》、《项目支出预算管理暂行办法》、《采购管理办法》、《招投标工作纪律》、《招投标采购工作禁令》、《仪器设备验收管理规定》、《项目采购监督管理暂行办法》等进行项目管理控制。</w:t>
      </w:r>
    </w:p>
    <w:p w14:paraId="3AA36779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该项</w:t>
      </w:r>
      <w:r>
        <w:rPr>
          <w:rFonts w:ascii="仿宋_GB2312" w:eastAsia="仿宋_GB2312" w:hAnsi="黑体" w:hint="eastAsia"/>
          <w:sz w:val="28"/>
          <w:szCs w:val="28"/>
        </w:rPr>
        <w:t>目管理机构基本健全，项目管理过程有效，能够按照计划完成，项目管理较为规范。</w:t>
      </w:r>
    </w:p>
    <w:p w14:paraId="29C568AC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三）</w:t>
      </w:r>
      <w:r>
        <w:rPr>
          <w:rFonts w:ascii="仿宋_GB2312" w:eastAsia="仿宋_GB2312" w:hAnsi="黑体" w:hint="eastAsia"/>
          <w:sz w:val="28"/>
          <w:szCs w:val="28"/>
        </w:rPr>
        <w:t>项目产出及效果评价分析</w:t>
      </w:r>
    </w:p>
    <w:p w14:paraId="154D4E8D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lastRenderedPageBreak/>
        <w:t>1.</w:t>
      </w:r>
      <w:r>
        <w:rPr>
          <w:rFonts w:ascii="仿宋_GB2312" w:eastAsia="仿宋_GB2312" w:hAnsi="黑体" w:hint="eastAsia"/>
          <w:sz w:val="28"/>
          <w:szCs w:val="28"/>
        </w:rPr>
        <w:t>项目经济性分析</w:t>
      </w:r>
    </w:p>
    <w:p w14:paraId="51CB3650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该项目按照预算批复和相关规定使用财政资金，预算执行</w:t>
      </w:r>
      <w:r>
        <w:rPr>
          <w:rFonts w:ascii="仿宋_GB2312" w:eastAsia="仿宋_GB2312" w:hAnsi="黑体" w:hint="eastAsia"/>
          <w:sz w:val="28"/>
          <w:szCs w:val="28"/>
        </w:rPr>
        <w:t>801.55</w:t>
      </w:r>
      <w:r>
        <w:rPr>
          <w:rFonts w:ascii="仿宋_GB2312" w:eastAsia="仿宋_GB2312" w:hAnsi="黑体" w:hint="eastAsia"/>
          <w:sz w:val="28"/>
          <w:szCs w:val="28"/>
        </w:rPr>
        <w:t>万元，全部用于该项目组织实施。该项目成本控制情况良好，在预算金额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内较好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的完成了项目，实现了预期目标。</w:t>
      </w:r>
    </w:p>
    <w:p w14:paraId="7BEF72A6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</w:t>
      </w:r>
      <w:r>
        <w:rPr>
          <w:rFonts w:ascii="仿宋_GB2312" w:eastAsia="仿宋_GB2312" w:hAnsi="黑体" w:hint="eastAsia"/>
          <w:sz w:val="28"/>
          <w:szCs w:val="28"/>
        </w:rPr>
        <w:t>项目效率性分析</w:t>
      </w:r>
    </w:p>
    <w:p w14:paraId="2C0E5779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项目的实施进度</w:t>
      </w:r>
    </w:p>
    <w:p w14:paraId="3D3E7887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该项目各阶段进度按照学院工作计划进行，根据实际需求更新维护服务器与网络设备，确保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首都政法综治网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及其相关业务平台长期稳定运行。项目实施进度控制在预期时效内，达到了预期进度目标。</w:t>
      </w:r>
    </w:p>
    <w:p w14:paraId="20A29608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2</w:t>
      </w:r>
      <w:r>
        <w:rPr>
          <w:rFonts w:ascii="仿宋_GB2312" w:eastAsia="仿宋_GB2312" w:hAnsi="黑体" w:hint="eastAsia"/>
          <w:sz w:val="28"/>
          <w:szCs w:val="28"/>
        </w:rPr>
        <w:t>）</w:t>
      </w:r>
      <w:r>
        <w:rPr>
          <w:rFonts w:ascii="仿宋_GB2312" w:eastAsia="仿宋_GB2312" w:hAnsi="黑体" w:hint="eastAsia"/>
          <w:sz w:val="28"/>
          <w:szCs w:val="28"/>
        </w:rPr>
        <w:t>项目完成质量</w:t>
      </w:r>
    </w:p>
    <w:p w14:paraId="18627338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该项目各项工作按计划、合同规定有序开展。</w:t>
      </w:r>
    </w:p>
    <w:p w14:paraId="13EAFBAB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该项目以政法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综治网运行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管理的实际需求为出发点，以一站式综合服务创新为主导，兼顾垂直行业管理体系。本项目实施后，针对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首都政法综治网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的特点和需求，进一步规范网站管理、扩大宣传及影响，充分发挥网站效能，在服务政法、综治中心工作中发挥更好、更积极的作用。同时，通过深入研究、不断探索、积极学习适时引进新技术，设立新项目，使网站建设步入政府官方正规化管理轨道。全面做好“网络舆情信息采集与分析”系统的完善工</w:t>
      </w:r>
      <w:r>
        <w:rPr>
          <w:rFonts w:ascii="仿宋_GB2312" w:eastAsia="仿宋_GB2312" w:hAnsi="黑体" w:hint="eastAsia"/>
          <w:sz w:val="28"/>
          <w:szCs w:val="28"/>
        </w:rPr>
        <w:lastRenderedPageBreak/>
        <w:t>作，更好、更及时、更准确地提供相关信息，为北京政法综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治维</w:t>
      </w:r>
      <w:r>
        <w:rPr>
          <w:rFonts w:ascii="仿宋_GB2312" w:eastAsia="仿宋_GB2312" w:hAnsi="黑体" w:hint="eastAsia"/>
          <w:sz w:val="28"/>
          <w:szCs w:val="28"/>
        </w:rPr>
        <w:t>稳服务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好。</w:t>
      </w:r>
    </w:p>
    <w:p w14:paraId="38C59E2C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综上所述，该项目整体完成质量情况良好，实现了预期的绩效目标。</w:t>
      </w:r>
    </w:p>
    <w:p w14:paraId="1051C9AA" w14:textId="279EE763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</w:t>
      </w:r>
      <w:r>
        <w:rPr>
          <w:rFonts w:ascii="仿宋_GB2312" w:eastAsia="仿宋_GB2312" w:hAnsi="黑体"/>
          <w:sz w:val="28"/>
          <w:szCs w:val="28"/>
        </w:rPr>
        <w:t>.</w:t>
      </w:r>
      <w:r>
        <w:rPr>
          <w:rFonts w:ascii="仿宋_GB2312" w:eastAsia="仿宋_GB2312" w:hAnsi="黑体" w:hint="eastAsia"/>
          <w:sz w:val="28"/>
          <w:szCs w:val="28"/>
        </w:rPr>
        <w:t>项目效益性分析</w:t>
      </w:r>
    </w:p>
    <w:p w14:paraId="2CB243C5" w14:textId="15F5B0D4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（1）</w:t>
      </w:r>
      <w:r>
        <w:rPr>
          <w:rFonts w:ascii="仿宋_GB2312" w:eastAsia="仿宋_GB2312" w:hAnsi="黑体" w:hint="eastAsia"/>
          <w:sz w:val="28"/>
          <w:szCs w:val="28"/>
        </w:rPr>
        <w:t>项目预期目标完成情况</w:t>
      </w:r>
    </w:p>
    <w:p w14:paraId="4DDE9B35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学院通过该项目的实施，通过深入研究、不断探索、积极学习适时引进新技术，使网站建设工作逐步步入政府官方正规化管理的轨道。全面做好“网络舆情信息采集与分析”系统的完善工作更好、更及时、更准确地提供相关信息，为北京政法综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治维稳服务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好。综上所述，项目较好地完成了年初设定的绩效目标。</w:t>
      </w:r>
    </w:p>
    <w:p w14:paraId="6FF51465" w14:textId="2FC29C31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（2）</w:t>
      </w:r>
      <w:r>
        <w:rPr>
          <w:rFonts w:ascii="仿宋_GB2312" w:eastAsia="仿宋_GB2312" w:hAnsi="黑体" w:hint="eastAsia"/>
          <w:sz w:val="28"/>
          <w:szCs w:val="28"/>
        </w:rPr>
        <w:t>项目实施对社会的影响</w:t>
      </w:r>
    </w:p>
    <w:p w14:paraId="281C6639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该项目实施产生的社会效果较明显。通过规范网站管理、扩大宣传及影响，成为全国多家省、市政法</w:t>
      </w:r>
      <w:r>
        <w:rPr>
          <w:rFonts w:ascii="仿宋_GB2312" w:eastAsia="仿宋_GB2312" w:hAnsi="黑体" w:hint="eastAsia"/>
          <w:sz w:val="28"/>
          <w:szCs w:val="28"/>
        </w:rPr>
        <w:t>系统网站建设的典范，在项目资金落实以后，进一步加大新闻报道的力度，完善采写设备，加强人员专业培训，适时引进专门人才，全面增加网站图文视频直播、视频拍摄等多媒体宣传力度，增加网站的对外交流，更快推进市委政法委提出的建成权威网站。</w:t>
      </w:r>
    </w:p>
    <w:p w14:paraId="648A522D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项目以政法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综治网运行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管理的实际需求为出发点，以一站式综合服务创新为主导，兼顾垂直行业管理体系。在</w:t>
      </w:r>
      <w:r>
        <w:rPr>
          <w:rFonts w:ascii="仿宋_GB2312" w:eastAsia="仿宋_GB2312" w:hAnsi="黑体" w:hint="eastAsia"/>
          <w:sz w:val="28"/>
          <w:szCs w:val="28"/>
        </w:rPr>
        <w:lastRenderedPageBreak/>
        <w:t>详细调研的基础上，充分考虑利用了政法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综治网各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部门已有软件系统、硬件设备，节省投资，避免重复建设。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具有党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领导下的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首都政法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系统的特色形象；便捷、人性化综合一站式服务的特点。</w:t>
      </w:r>
    </w:p>
    <w:p w14:paraId="297F6E67" w14:textId="6F4E6EC0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（3）</w:t>
      </w:r>
      <w:r>
        <w:rPr>
          <w:rFonts w:ascii="仿宋_GB2312" w:eastAsia="仿宋_GB2312" w:hAnsi="黑体" w:hint="eastAsia"/>
          <w:sz w:val="28"/>
          <w:szCs w:val="28"/>
        </w:rPr>
        <w:t>项目可持续影响</w:t>
      </w:r>
    </w:p>
    <w:p w14:paraId="18BB2808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本项目实施后，针对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首都政法综治网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的特点和需求，将进一步规范网站管理、扩大宣传及影响，充分发挥网站效能，在服务政法、综治中心工作中发挥更好、更积极的作用。对于保障信息化系统的规范化、标准化，实现可持续性发展作用比较明显。</w:t>
      </w:r>
    </w:p>
    <w:p w14:paraId="5EFB80BD" w14:textId="08795E1D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（4）</w:t>
      </w:r>
      <w:r>
        <w:rPr>
          <w:rFonts w:ascii="仿宋_GB2312" w:eastAsia="仿宋_GB2312" w:hAnsi="黑体" w:hint="eastAsia"/>
          <w:sz w:val="28"/>
          <w:szCs w:val="28"/>
        </w:rPr>
        <w:t>服务对象满意度</w:t>
      </w:r>
    </w:p>
    <w:p w14:paraId="7186B796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proofErr w:type="gramStart"/>
      <w:r>
        <w:rPr>
          <w:rFonts w:ascii="仿宋_GB2312" w:eastAsia="仿宋_GB2312" w:hAnsi="黑体" w:hint="eastAsia"/>
          <w:sz w:val="28"/>
          <w:szCs w:val="28"/>
        </w:rPr>
        <w:t>首都政法综治网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及其相关业务平台运行系统投入使用后，由首都信息发展股份有限公司从网站性能、美观性、整体服务、栏目功能等方面进行了满意度调查。在调查人群选取上，充分考虑了性别分布、年龄分布及学历分布。调查结果满意度达到</w:t>
      </w:r>
      <w:r>
        <w:rPr>
          <w:rFonts w:ascii="仿宋_GB2312" w:eastAsia="仿宋_GB2312" w:hAnsi="黑体" w:hint="eastAsia"/>
          <w:sz w:val="28"/>
          <w:szCs w:val="28"/>
        </w:rPr>
        <w:t>99%</w:t>
      </w:r>
      <w:r>
        <w:rPr>
          <w:rFonts w:ascii="仿宋_GB2312" w:eastAsia="仿宋_GB2312" w:hAnsi="黑体" w:hint="eastAsia"/>
          <w:sz w:val="28"/>
          <w:szCs w:val="28"/>
        </w:rPr>
        <w:t>，完成了满意度指标预期值，同时满意度调查设计较为科</w:t>
      </w:r>
      <w:r>
        <w:rPr>
          <w:rFonts w:ascii="仿宋_GB2312" w:eastAsia="仿宋_GB2312" w:hAnsi="黑体" w:hint="eastAsia"/>
          <w:sz w:val="28"/>
          <w:szCs w:val="28"/>
        </w:rPr>
        <w:t>学，抽样人群比例合理。</w:t>
      </w:r>
    </w:p>
    <w:p w14:paraId="583DE908" w14:textId="77777777" w:rsidR="00ED0080" w:rsidRDefault="00943AE9">
      <w:pPr>
        <w:spacing w:line="360" w:lineRule="auto"/>
        <w:ind w:firstLineChars="200" w:firstLine="560"/>
        <w:outlineLvl w:val="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五、</w:t>
      </w:r>
      <w:r>
        <w:rPr>
          <w:rFonts w:ascii="仿宋_GB2312" w:eastAsia="仿宋_GB2312" w:hAnsi="黑体" w:hint="eastAsia"/>
          <w:sz w:val="28"/>
          <w:szCs w:val="28"/>
        </w:rPr>
        <w:t>主要经验及做法、存在的问题及原因分析</w:t>
      </w:r>
    </w:p>
    <w:p w14:paraId="5A21B557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该项目是一个运维项目，具有持续性，但是项目单位对于该项目缺少长期规划，对于多年来政法网优化维护前后，在哪些方面有所提升、提升多少缺乏明确的数据统计及对比，项目成效体现不够清晰。</w:t>
      </w:r>
    </w:p>
    <w:p w14:paraId="5A36B7DA" w14:textId="77777777" w:rsidR="00ED0080" w:rsidRDefault="00943AE9">
      <w:pPr>
        <w:spacing w:line="360" w:lineRule="auto"/>
        <w:ind w:firstLineChars="200" w:firstLine="560"/>
        <w:outlineLvl w:val="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lastRenderedPageBreak/>
        <w:t>六、</w:t>
      </w:r>
      <w:r>
        <w:rPr>
          <w:rFonts w:ascii="仿宋_GB2312" w:eastAsia="仿宋_GB2312" w:hAnsi="黑体" w:hint="eastAsia"/>
          <w:sz w:val="28"/>
          <w:szCs w:val="28"/>
        </w:rPr>
        <w:t>有关建议</w:t>
      </w:r>
    </w:p>
    <w:p w14:paraId="0037F998" w14:textId="77777777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加强优化前后性能数据的采集及汇总分析，项目实施后的效益效果，应考虑以数据的形式，直观的，可量化的体现出来。</w:t>
      </w:r>
    </w:p>
    <w:p w14:paraId="5A6D736D" w14:textId="77777777" w:rsidR="00943AE9" w:rsidRDefault="00943AE9">
      <w:pPr>
        <w:widowControl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sz w:val="28"/>
          <w:szCs w:val="28"/>
        </w:rPr>
        <w:br w:type="page"/>
      </w:r>
    </w:p>
    <w:p w14:paraId="7E6EF60F" w14:textId="20BEFFF1" w:rsidR="00ED0080" w:rsidRDefault="00943AE9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sz w:val="28"/>
          <w:szCs w:val="28"/>
        </w:rPr>
        <w:lastRenderedPageBreak/>
        <w:t>七</w:t>
      </w:r>
      <w:r>
        <w:rPr>
          <w:rFonts w:ascii="仿宋_GB2312" w:eastAsia="仿宋_GB2312" w:hAnsi="黑体" w:hint="eastAsia"/>
          <w:sz w:val="28"/>
          <w:szCs w:val="28"/>
        </w:rPr>
        <w:t>、</w:t>
      </w:r>
      <w:r>
        <w:rPr>
          <w:rFonts w:ascii="仿宋_GB2312" w:eastAsia="仿宋_GB2312" w:hAnsi="黑体"/>
          <w:sz w:val="28"/>
          <w:szCs w:val="28"/>
        </w:rPr>
        <w:t>附件</w:t>
      </w:r>
    </w:p>
    <w:p w14:paraId="01E2A659" w14:textId="77777777" w:rsidR="00ED0080" w:rsidRDefault="00943AE9">
      <w:pPr>
        <w:spacing w:line="360" w:lineRule="auto"/>
        <w:ind w:firstLineChars="200" w:firstLine="560"/>
        <w:outlineLvl w:val="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一）</w:t>
      </w:r>
      <w:r>
        <w:rPr>
          <w:rFonts w:ascii="仿宋_GB2312" w:eastAsia="仿宋_GB2312" w:hAnsi="黑体" w:hint="eastAsia"/>
          <w:sz w:val="28"/>
          <w:szCs w:val="28"/>
        </w:rPr>
        <w:t>项目预算执行情况表</w:t>
      </w:r>
    </w:p>
    <w:tbl>
      <w:tblPr>
        <w:tblpPr w:leftFromText="180" w:rightFromText="180" w:vertAnchor="page" w:horzAnchor="margin" w:tblpXSpec="center" w:tblpY="3137"/>
        <w:tblW w:w="147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14"/>
        <w:gridCol w:w="331"/>
        <w:gridCol w:w="674"/>
        <w:gridCol w:w="674"/>
        <w:gridCol w:w="698"/>
        <w:gridCol w:w="648"/>
        <w:gridCol w:w="486"/>
        <w:gridCol w:w="489"/>
        <w:gridCol w:w="701"/>
        <w:gridCol w:w="521"/>
        <w:gridCol w:w="131"/>
        <w:gridCol w:w="543"/>
        <w:gridCol w:w="166"/>
        <w:gridCol w:w="509"/>
        <w:gridCol w:w="200"/>
        <w:gridCol w:w="709"/>
        <w:gridCol w:w="439"/>
        <w:gridCol w:w="269"/>
        <w:gridCol w:w="186"/>
        <w:gridCol w:w="523"/>
        <w:gridCol w:w="694"/>
        <w:gridCol w:w="15"/>
        <w:gridCol w:w="283"/>
        <w:gridCol w:w="376"/>
        <w:gridCol w:w="191"/>
        <w:gridCol w:w="347"/>
        <w:gridCol w:w="675"/>
        <w:gridCol w:w="674"/>
        <w:gridCol w:w="489"/>
        <w:gridCol w:w="675"/>
        <w:gridCol w:w="508"/>
      </w:tblGrid>
      <w:tr w:rsidR="00943AE9" w14:paraId="1960AB0D" w14:textId="77777777" w:rsidTr="00943AE9">
        <w:trPr>
          <w:trHeight w:val="595"/>
        </w:trPr>
        <w:tc>
          <w:tcPr>
            <w:tcW w:w="14738" w:type="dxa"/>
            <w:gridSpan w:val="31"/>
          </w:tcPr>
          <w:p w14:paraId="1856AB31" w14:textId="77777777" w:rsidR="00943AE9" w:rsidRDefault="00943AE9" w:rsidP="00943AE9">
            <w:pPr>
              <w:pStyle w:val="2"/>
              <w:spacing w:before="0" w:after="0" w:line="500" w:lineRule="exact"/>
              <w:jc w:val="center"/>
              <w:rPr>
                <w:rFonts w:ascii="方正小标宋_GBK" w:eastAsia="方正小标宋_GBK"/>
                <w:b w:val="0"/>
                <w:sz w:val="40"/>
                <w:szCs w:val="44"/>
              </w:rPr>
            </w:pPr>
            <w:bookmarkStart w:id="0" w:name="_Toc318275102"/>
            <w:bookmarkEnd w:id="0"/>
            <w:r>
              <w:rPr>
                <w:rFonts w:ascii="方正小标宋_GBK" w:eastAsia="方正小标宋_GBK" w:hint="eastAsia"/>
                <w:b w:val="0"/>
                <w:sz w:val="40"/>
                <w:szCs w:val="44"/>
              </w:rPr>
              <w:t>北京政法职业学院20</w:t>
            </w:r>
            <w:r>
              <w:rPr>
                <w:rFonts w:ascii="方正小标宋_GBK" w:eastAsia="方正小标宋_GBK"/>
                <w:b w:val="0"/>
                <w:sz w:val="40"/>
                <w:szCs w:val="44"/>
              </w:rPr>
              <w:t>20</w:t>
            </w:r>
            <w:r>
              <w:rPr>
                <w:rFonts w:ascii="方正小标宋_GBK" w:eastAsia="方正小标宋_GBK" w:hint="eastAsia"/>
                <w:b w:val="0"/>
                <w:sz w:val="40"/>
                <w:szCs w:val="44"/>
              </w:rPr>
              <w:t>年度项目预算执行情况表</w:t>
            </w:r>
          </w:p>
          <w:p w14:paraId="4FF23178" w14:textId="77777777" w:rsidR="00943AE9" w:rsidRDefault="00943AE9" w:rsidP="00943AE9"/>
        </w:tc>
      </w:tr>
      <w:tr w:rsidR="00943AE9" w14:paraId="39404ABC" w14:textId="77777777" w:rsidTr="00943AE9">
        <w:trPr>
          <w:trHeight w:val="350"/>
        </w:trPr>
        <w:tc>
          <w:tcPr>
            <w:tcW w:w="5615" w:type="dxa"/>
            <w:gridSpan w:val="9"/>
            <w:tcBorders>
              <w:bottom w:val="single" w:sz="4" w:space="0" w:color="auto"/>
            </w:tcBorders>
            <w:vAlign w:val="center"/>
          </w:tcPr>
          <w:p w14:paraId="2C8EDF20" w14:textId="77777777" w:rsidR="00943AE9" w:rsidRDefault="00943AE9" w:rsidP="00943AE9">
            <w:pPr>
              <w:autoSpaceDE w:val="0"/>
              <w:autoSpaceDN w:val="0"/>
              <w:adjustRightInd w:val="0"/>
              <w:rPr>
                <w:rFonts w:ascii="宋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项目名称：</w:t>
            </w:r>
            <w:proofErr w:type="gramStart"/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首都政法综治网</w:t>
            </w:r>
            <w:proofErr w:type="gramEnd"/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年度运维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00129A75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vAlign w:val="center"/>
          </w:tcPr>
          <w:p w14:paraId="64BC2716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vAlign w:val="center"/>
          </w:tcPr>
          <w:p w14:paraId="213453C2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8" w:type="dxa"/>
            <w:gridSpan w:val="3"/>
            <w:tcBorders>
              <w:bottom w:val="single" w:sz="4" w:space="0" w:color="auto"/>
            </w:tcBorders>
            <w:vAlign w:val="center"/>
          </w:tcPr>
          <w:p w14:paraId="6F7DF5A4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vAlign w:val="center"/>
          </w:tcPr>
          <w:p w14:paraId="4E458F4F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center"/>
          </w:tcPr>
          <w:p w14:paraId="5D97B7EB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tcBorders>
              <w:bottom w:val="single" w:sz="4" w:space="0" w:color="auto"/>
            </w:tcBorders>
            <w:vAlign w:val="center"/>
          </w:tcPr>
          <w:p w14:paraId="207793A1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14:paraId="2667587D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5BA7472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14:paraId="3D122CBB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14:paraId="7D4ACA50" w14:textId="77777777" w:rsidR="00943AE9" w:rsidRDefault="00943AE9" w:rsidP="00943AE9">
            <w:pPr>
              <w:autoSpaceDE w:val="0"/>
              <w:autoSpaceDN w:val="0"/>
              <w:adjustRightInd w:val="0"/>
              <w:jc w:val="right"/>
              <w:rPr>
                <w:rFonts w:ascii="宋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943AE9" w14:paraId="4125446A" w14:textId="77777777" w:rsidTr="00943AE9">
        <w:trPr>
          <w:trHeight w:val="413"/>
        </w:trPr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7FE8E2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61718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预算批复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0CA42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资金到位情况</w:t>
            </w:r>
          </w:p>
        </w:tc>
        <w:tc>
          <w:tcPr>
            <w:tcW w:w="6803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3E50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预算执行情况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4F51F7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本年支出进度（</w:t>
            </w: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82E79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执行差额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EBA536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资金超支率（</w:t>
            </w: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%</w:t>
            </w: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2DC682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943AE9" w14:paraId="7C9533C0" w14:textId="77777777" w:rsidTr="00943AE9">
        <w:trPr>
          <w:trHeight w:val="262"/>
        </w:trPr>
        <w:tc>
          <w:tcPr>
            <w:tcW w:w="12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BE7285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3C3441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总预算</w:t>
            </w:r>
          </w:p>
        </w:tc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AD7696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AB0B38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A3C10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第一、二季度</w:t>
            </w:r>
          </w:p>
        </w:tc>
        <w:tc>
          <w:tcPr>
            <w:tcW w:w="4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EE7AF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4B156B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817279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118C89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本年支出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E4931EC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90CEF85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04D916B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AD07005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66217E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E1FC905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跨年支出</w:t>
            </w:r>
          </w:p>
        </w:tc>
        <w:tc>
          <w:tcPr>
            <w:tcW w:w="3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6FB48A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6DBEF1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2EEDB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执行差额数</w:t>
            </w:r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21018" w14:textId="77777777" w:rsidR="00943AE9" w:rsidRDefault="00943AE9" w:rsidP="00943AE9">
            <w:pPr>
              <w:autoSpaceDE w:val="0"/>
              <w:autoSpaceDN w:val="0"/>
              <w:adjustRightInd w:val="0"/>
              <w:ind w:firstLineChars="8" w:firstLine="14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差额原因</w:t>
            </w: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C0159A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098738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43AE9" w14:paraId="2CF9DAA5" w14:textId="77777777" w:rsidTr="00943AE9">
        <w:trPr>
          <w:trHeight w:val="708"/>
        </w:trPr>
        <w:tc>
          <w:tcPr>
            <w:tcW w:w="12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EF46BD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9690C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FC788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6728B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4F293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AAE18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5AD80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DFF17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FC4EF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2EBC8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第一、二季度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BFACD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14538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第三季度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93867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5B70F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第四季度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CAD2A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C019E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6F0AD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BF45E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A739F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25A73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4D6C1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F6FF2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67BD9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43AE9" w14:paraId="7578E8C9" w14:textId="77777777" w:rsidTr="00943AE9">
        <w:trPr>
          <w:trHeight w:val="402"/>
        </w:trPr>
        <w:tc>
          <w:tcPr>
            <w:tcW w:w="12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5C93B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59560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085E1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CC1E8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7D1D4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95EE5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A6FD3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0F36D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78D84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CD087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8A123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A8A3D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2DCA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759E1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FC8C2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580E8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F3A97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7ABDD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9249C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E6105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CC951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413BA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57E3E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943AE9" w14:paraId="2FDFFF15" w14:textId="77777777" w:rsidTr="00943AE9">
        <w:trPr>
          <w:trHeight w:val="40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87662C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78943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9C307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822.08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BCEC4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822.08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80C45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822.08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B8F74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837.85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2D8F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F8751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-15.77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6E307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801.5</w:t>
            </w: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05627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801.55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5E6CA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16.03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3BE4E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16.03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897F8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610.80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AD291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610.80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CFDD6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174.72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2C9A5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174.72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E7CAE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212D2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0CFC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3DB6B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97.50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5505F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-20.53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8FE56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2216E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-2.50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939ED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43AE9" w14:paraId="14C067BF" w14:textId="77777777" w:rsidTr="00943AE9">
        <w:trPr>
          <w:trHeight w:val="41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99522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首都政法综治网</w:t>
            </w:r>
            <w:proofErr w:type="gramEnd"/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年度运维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AFE4A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A148E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822.08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363DA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822.08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A7AFD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822.08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CF8C1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837.85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FCA79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74CF1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-15.77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F69E1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801.5</w:t>
            </w: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DBCA5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801.55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AF2F7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16.03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7AC4C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16.03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9ACCA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610.80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6784E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610.80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227A6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174.72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7C095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174.72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3CD3A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4ED47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BA5F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DB8D6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97.50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8B9EB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-20.53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12D7C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AC1F8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-2.50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00B5A" w14:textId="77777777" w:rsidR="00943AE9" w:rsidRDefault="00943AE9" w:rsidP="00943AE9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43AE9" w14:paraId="5D7D9CF5" w14:textId="77777777" w:rsidTr="00943AE9">
        <w:trPr>
          <w:trHeight w:val="1526"/>
        </w:trPr>
        <w:tc>
          <w:tcPr>
            <w:tcW w:w="14738" w:type="dxa"/>
            <w:gridSpan w:val="31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8BB04" w14:textId="77777777" w:rsidR="00943AE9" w:rsidRDefault="00943AE9" w:rsidP="00943AE9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Calibri" w:cs="宋体" w:hint="eastAsia"/>
                <w:color w:val="000000"/>
                <w:kern w:val="0"/>
                <w:sz w:val="20"/>
                <w:szCs w:val="20"/>
              </w:rPr>
              <w:t>注：</w:t>
            </w:r>
            <w:r>
              <w:rPr>
                <w:rFonts w:ascii="宋体" w:hAnsi="Calibri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Calibri" w:cs="宋体" w:hint="eastAsia"/>
                <w:color w:val="000000"/>
                <w:kern w:val="0"/>
                <w:sz w:val="20"/>
                <w:szCs w:val="20"/>
              </w:rPr>
              <w:t>此表按项目支出年度分项目进行填写；</w:t>
            </w:r>
          </w:p>
          <w:p w14:paraId="4B0B5DDF" w14:textId="77777777" w:rsidR="00943AE9" w:rsidRDefault="00943AE9" w:rsidP="00943AE9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Calibri" w:cs="宋体"/>
                <w:color w:val="000000"/>
                <w:kern w:val="0"/>
                <w:sz w:val="20"/>
                <w:szCs w:val="20"/>
              </w:rPr>
              <w:t xml:space="preserve">    2.</w:t>
            </w:r>
            <w:r>
              <w:rPr>
                <w:rFonts w:ascii="宋体" w:hAnsi="Calibri" w:cs="宋体" w:hint="eastAsia"/>
                <w:color w:val="000000"/>
                <w:kern w:val="0"/>
                <w:sz w:val="20"/>
                <w:szCs w:val="20"/>
              </w:rPr>
              <w:t>“跨年支出”是指个别特殊性项目，当年预算未执行完毕，在下一年度支出的预算资金，时间填列到最后一次支出的日期；</w:t>
            </w:r>
          </w:p>
          <w:p w14:paraId="0E1D108D" w14:textId="77777777" w:rsidR="00943AE9" w:rsidRDefault="00943AE9" w:rsidP="00943AE9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Calibri" w:cs="宋体"/>
                <w:color w:val="000000"/>
                <w:kern w:val="0"/>
                <w:sz w:val="20"/>
                <w:szCs w:val="20"/>
              </w:rPr>
              <w:t xml:space="preserve">    3.</w:t>
            </w:r>
            <w:r>
              <w:rPr>
                <w:rFonts w:ascii="宋体" w:hAnsi="Calibri" w:cs="宋体" w:hint="eastAsia"/>
                <w:color w:val="000000"/>
                <w:kern w:val="0"/>
                <w:sz w:val="20"/>
                <w:szCs w:val="20"/>
              </w:rPr>
              <w:t>执行差额数</w:t>
            </w:r>
            <w:r>
              <w:rPr>
                <w:rFonts w:ascii="宋体" w:hAnsi="Calibri" w:cs="宋体"/>
                <w:color w:val="000000"/>
                <w:kern w:val="0"/>
                <w:sz w:val="20"/>
                <w:szCs w:val="20"/>
              </w:rPr>
              <w:t>=</w:t>
            </w:r>
            <w:r>
              <w:rPr>
                <w:rFonts w:ascii="宋体" w:hAnsi="Calibri" w:cs="宋体" w:hint="eastAsia"/>
                <w:color w:val="000000"/>
                <w:kern w:val="0"/>
                <w:sz w:val="20"/>
                <w:szCs w:val="20"/>
              </w:rPr>
              <w:t>预算执行</w:t>
            </w:r>
            <w:r>
              <w:rPr>
                <w:rFonts w:ascii="宋体" w:hAnsi="Calibri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Calibri" w:cs="宋体" w:hint="eastAsia"/>
                <w:color w:val="000000"/>
                <w:kern w:val="0"/>
                <w:sz w:val="20"/>
                <w:szCs w:val="20"/>
              </w:rPr>
              <w:t>预算批复（</w:t>
            </w:r>
            <w:r>
              <w:rPr>
                <w:rFonts w:ascii="宋体" w:hAnsi="Calibri" w:cs="宋体"/>
                <w:color w:val="000000"/>
                <w:kern w:val="0"/>
                <w:sz w:val="20"/>
                <w:szCs w:val="20"/>
              </w:rPr>
              <w:t>19=7-1</w:t>
            </w:r>
            <w:r>
              <w:rPr>
                <w:rFonts w:ascii="宋体" w:hAnsi="Calibri" w:cs="宋体" w:hint="eastAsia"/>
                <w:color w:val="000000"/>
                <w:kern w:val="0"/>
                <w:sz w:val="20"/>
                <w:szCs w:val="20"/>
              </w:rPr>
              <w:t>）；</w:t>
            </w:r>
          </w:p>
          <w:p w14:paraId="0C10B137" w14:textId="77777777" w:rsidR="00943AE9" w:rsidRDefault="00943AE9" w:rsidP="00943AE9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Calibri" w:cs="宋体"/>
                <w:color w:val="000000"/>
                <w:kern w:val="0"/>
                <w:sz w:val="20"/>
                <w:szCs w:val="20"/>
              </w:rPr>
              <w:t xml:space="preserve">    4.</w:t>
            </w:r>
            <w:r>
              <w:rPr>
                <w:rFonts w:ascii="宋体" w:hAnsi="Calibri" w:cs="宋体" w:hint="eastAsia"/>
                <w:color w:val="000000"/>
                <w:kern w:val="0"/>
                <w:sz w:val="20"/>
                <w:szCs w:val="20"/>
              </w:rPr>
              <w:t>本年支出小计</w:t>
            </w:r>
            <w:r>
              <w:rPr>
                <w:rFonts w:ascii="宋体" w:hAnsi="Calibri" w:cs="宋体"/>
                <w:color w:val="000000"/>
                <w:kern w:val="0"/>
                <w:sz w:val="20"/>
                <w:szCs w:val="20"/>
              </w:rPr>
              <w:t>:8=9+11+13</w:t>
            </w:r>
            <w:r>
              <w:rPr>
                <w:rFonts w:ascii="宋体" w:hAnsi="Calibri" w:cs="宋体" w:hint="eastAsia"/>
                <w:color w:val="000000"/>
                <w:kern w:val="0"/>
                <w:sz w:val="20"/>
                <w:szCs w:val="20"/>
              </w:rPr>
              <w:t>；预算执行合计</w:t>
            </w:r>
            <w:r>
              <w:rPr>
                <w:rFonts w:ascii="宋体" w:hAnsi="Calibri" w:cs="宋体"/>
                <w:color w:val="000000"/>
                <w:kern w:val="0"/>
                <w:sz w:val="20"/>
                <w:szCs w:val="20"/>
              </w:rPr>
              <w:t>:7=8+15</w:t>
            </w:r>
            <w:r>
              <w:rPr>
                <w:rFonts w:ascii="宋体" w:hAnsi="Calibri" w:cs="宋体" w:hint="eastAsia"/>
                <w:color w:val="000000"/>
                <w:kern w:val="0"/>
                <w:sz w:val="20"/>
                <w:szCs w:val="20"/>
              </w:rPr>
              <w:t>；项目本年支出进度</w:t>
            </w:r>
            <w:r>
              <w:rPr>
                <w:rFonts w:ascii="宋体" w:hAnsi="Calibri" w:cs="宋体"/>
                <w:color w:val="000000"/>
                <w:kern w:val="0"/>
                <w:sz w:val="20"/>
                <w:szCs w:val="20"/>
              </w:rPr>
              <w:t>:18=8/1*100%</w:t>
            </w:r>
            <w:r>
              <w:rPr>
                <w:rFonts w:ascii="宋体" w:hAnsi="Calibri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14:paraId="776B4319" w14:textId="77777777" w:rsidR="00943AE9" w:rsidRDefault="00943AE9" w:rsidP="00943AE9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Calibri" w:cs="宋体"/>
                <w:color w:val="000000"/>
                <w:kern w:val="0"/>
                <w:sz w:val="20"/>
                <w:szCs w:val="20"/>
              </w:rPr>
              <w:t xml:space="preserve">    5.</w:t>
            </w:r>
            <w:r>
              <w:rPr>
                <w:rFonts w:ascii="宋体" w:hAnsi="Calibri" w:cs="宋体" w:hint="eastAsia"/>
                <w:color w:val="000000"/>
                <w:kern w:val="0"/>
                <w:sz w:val="20"/>
                <w:szCs w:val="20"/>
              </w:rPr>
              <w:t>资金超支率</w:t>
            </w:r>
            <w:r>
              <w:rPr>
                <w:rFonts w:ascii="宋体" w:hAnsi="Calibri" w:cs="宋体"/>
                <w:color w:val="000000"/>
                <w:kern w:val="0"/>
                <w:sz w:val="20"/>
                <w:szCs w:val="20"/>
              </w:rPr>
              <w:t>:21=</w:t>
            </w:r>
            <w:r>
              <w:rPr>
                <w:rFonts w:ascii="宋体" w:hAnsi="Calibri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Calibri" w:cs="宋体"/>
                <w:color w:val="000000"/>
                <w:kern w:val="0"/>
                <w:sz w:val="20"/>
                <w:szCs w:val="20"/>
              </w:rPr>
              <w:t>7-1</w:t>
            </w:r>
            <w:r>
              <w:rPr>
                <w:rFonts w:ascii="宋体" w:hAnsi="Calibri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hAnsi="Calibri" w:cs="宋体"/>
                <w:color w:val="000000"/>
                <w:kern w:val="0"/>
                <w:sz w:val="20"/>
                <w:szCs w:val="20"/>
              </w:rPr>
              <w:t>/1*100%</w:t>
            </w:r>
            <w:r>
              <w:rPr>
                <w:rFonts w:ascii="宋体" w:hAnsi="Calibri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14:paraId="68FA1828" w14:textId="77777777" w:rsidR="00943AE9" w:rsidRDefault="00943AE9" w:rsidP="00943AE9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Calibri" w:cs="宋体"/>
                <w:color w:val="000000"/>
                <w:kern w:val="0"/>
                <w:sz w:val="20"/>
                <w:szCs w:val="20"/>
              </w:rPr>
              <w:t xml:space="preserve">    6.</w:t>
            </w:r>
            <w:r>
              <w:rPr>
                <w:rFonts w:ascii="宋体" w:hAnsi="Calibri" w:cs="宋体" w:hint="eastAsia"/>
                <w:color w:val="000000"/>
                <w:kern w:val="0"/>
                <w:sz w:val="20"/>
                <w:szCs w:val="20"/>
              </w:rPr>
              <w:t>表中数据以单位实际</w:t>
            </w:r>
            <w:proofErr w:type="gramStart"/>
            <w:r>
              <w:rPr>
                <w:rFonts w:ascii="宋体" w:hAnsi="Calibri" w:cs="宋体" w:hint="eastAsia"/>
                <w:color w:val="000000"/>
                <w:kern w:val="0"/>
                <w:sz w:val="20"/>
                <w:szCs w:val="20"/>
              </w:rPr>
              <w:t>帐面</w:t>
            </w:r>
            <w:proofErr w:type="gramEnd"/>
            <w:r>
              <w:rPr>
                <w:rFonts w:ascii="宋体" w:hAnsi="Calibri" w:cs="宋体" w:hint="eastAsia"/>
                <w:color w:val="000000"/>
                <w:kern w:val="0"/>
                <w:sz w:val="20"/>
                <w:szCs w:val="20"/>
              </w:rPr>
              <w:t>数据为准，保留小数点后两位数字。</w:t>
            </w:r>
          </w:p>
        </w:tc>
      </w:tr>
    </w:tbl>
    <w:p w14:paraId="2983800F" w14:textId="77777777" w:rsidR="00ED0080" w:rsidRDefault="00943AE9">
      <w:pPr>
        <w:ind w:firstLineChars="200" w:firstLine="640"/>
        <w:rPr>
          <w:rFonts w:ascii="仿宋_GB2312" w:eastAsia="仿宋_GB2312" w:hAnsi="黑体"/>
          <w:sz w:val="28"/>
          <w:szCs w:val="28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仿宋_GB2312" w:eastAsia="仿宋_GB2312" w:hAnsi="黑体" w:hint="eastAsia"/>
          <w:sz w:val="28"/>
          <w:szCs w:val="28"/>
        </w:rPr>
        <w:lastRenderedPageBreak/>
        <w:t>（</w:t>
      </w:r>
      <w:r>
        <w:rPr>
          <w:rFonts w:ascii="仿宋_GB2312" w:eastAsia="仿宋_GB2312" w:hAnsi="黑体" w:hint="eastAsia"/>
          <w:sz w:val="28"/>
          <w:szCs w:val="28"/>
        </w:rPr>
        <w:t>二）</w:t>
      </w:r>
      <w:r>
        <w:rPr>
          <w:rFonts w:ascii="仿宋_GB2312" w:eastAsia="仿宋_GB2312" w:hAnsi="黑体" w:hint="eastAsia"/>
          <w:sz w:val="28"/>
          <w:szCs w:val="28"/>
        </w:rPr>
        <w:t>项目支出指标体系及评分情况表</w:t>
      </w:r>
    </w:p>
    <w:p w14:paraId="34D475A0" w14:textId="77777777" w:rsidR="00ED0080" w:rsidRDefault="00943AE9">
      <w:pPr>
        <w:spacing w:after="240"/>
        <w:jc w:val="center"/>
        <w:rPr>
          <w:rFonts w:ascii="宋体" w:hAnsi="宋体" w:cs="宋体"/>
          <w:b/>
          <w:bCs/>
          <w:color w:val="000000"/>
          <w:kern w:val="0"/>
          <w:sz w:val="42"/>
          <w:szCs w:val="42"/>
        </w:rPr>
      </w:pPr>
      <w:bookmarkStart w:id="1" w:name="_Toc14438"/>
      <w:bookmarkStart w:id="2" w:name="_Toc11355"/>
      <w:bookmarkStart w:id="3" w:name="_Toc14370"/>
      <w:r>
        <w:rPr>
          <w:rFonts w:ascii="宋体" w:hAnsi="宋体" w:cs="宋体" w:hint="eastAsia"/>
          <w:b/>
          <w:bCs/>
          <w:color w:val="000000"/>
          <w:kern w:val="0"/>
          <w:sz w:val="42"/>
          <w:szCs w:val="42"/>
        </w:rPr>
        <w:t>项目支出指标体系及评分情况表</w:t>
      </w:r>
      <w:bookmarkEnd w:id="1"/>
      <w:bookmarkEnd w:id="2"/>
      <w:bookmarkEnd w:id="3"/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897"/>
        <w:gridCol w:w="891"/>
        <w:gridCol w:w="2129"/>
        <w:gridCol w:w="850"/>
        <w:gridCol w:w="845"/>
        <w:gridCol w:w="2438"/>
      </w:tblGrid>
      <w:tr w:rsidR="00ED0080" w14:paraId="0FEEEB84" w14:textId="77777777">
        <w:trPr>
          <w:trHeight w:val="43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B1D" w14:textId="77777777" w:rsidR="00ED0080" w:rsidRDefault="00943AE9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A606" w14:textId="77777777" w:rsidR="00ED0080" w:rsidRDefault="00943AE9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E988" w14:textId="77777777" w:rsidR="00ED0080" w:rsidRDefault="00943AE9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C679" w14:textId="77777777" w:rsidR="00ED0080" w:rsidRDefault="00943AE9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四级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CF0C" w14:textId="77777777" w:rsidR="00ED0080" w:rsidRDefault="00943AE9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D6F3" w14:textId="77777777" w:rsidR="00ED0080" w:rsidRDefault="00943AE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评价</w:t>
            </w:r>
          </w:p>
          <w:p w14:paraId="38890F14" w14:textId="77777777" w:rsidR="00ED0080" w:rsidRDefault="00943AE9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得分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5432" w14:textId="77777777" w:rsidR="00ED0080" w:rsidRDefault="00943AE9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意见</w:t>
            </w:r>
          </w:p>
        </w:tc>
      </w:tr>
      <w:tr w:rsidR="00ED0080" w14:paraId="2185B0D7" w14:textId="77777777">
        <w:trPr>
          <w:trHeight w:val="596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E96A" w14:textId="77777777" w:rsidR="00ED0080" w:rsidRDefault="00943AE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  <w:p w14:paraId="058065C6" w14:textId="77777777" w:rsidR="00ED0080" w:rsidRDefault="00943AE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决策</w:t>
            </w:r>
          </w:p>
          <w:p w14:paraId="29CCFD60" w14:textId="77777777" w:rsidR="00ED0080" w:rsidRDefault="00943AE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1184D" w14:textId="77777777" w:rsidR="00ED0080" w:rsidRDefault="00943AE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绩效</w:t>
            </w:r>
          </w:p>
          <w:p w14:paraId="68AE264D" w14:textId="77777777" w:rsidR="00ED0080" w:rsidRDefault="00943AE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目标</w:t>
            </w:r>
          </w:p>
          <w:p w14:paraId="7C003A20" w14:textId="77777777" w:rsidR="00ED0080" w:rsidRDefault="00943AE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2DBE1" w14:textId="77777777" w:rsidR="00ED0080" w:rsidRDefault="00943AE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目标</w:t>
            </w:r>
          </w:p>
          <w:p w14:paraId="617A2320" w14:textId="77777777" w:rsidR="00ED0080" w:rsidRDefault="00943AE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25B0B" w14:textId="77777777" w:rsidR="00ED0080" w:rsidRDefault="00943AE9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目标的明确性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B755C" w14:textId="77777777" w:rsidR="00ED0080" w:rsidRDefault="00943AE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22562" w14:textId="77777777" w:rsidR="00ED0080" w:rsidRDefault="00943AE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0E12" w14:textId="77777777" w:rsidR="00ED0080" w:rsidRDefault="00943AE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项目目标设定比较明确</w:t>
            </w:r>
          </w:p>
        </w:tc>
      </w:tr>
      <w:tr w:rsidR="00ED0080" w14:paraId="5B7AD1C7" w14:textId="77777777">
        <w:trPr>
          <w:trHeight w:val="589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FBF4" w14:textId="77777777" w:rsidR="00ED0080" w:rsidRDefault="00ED0080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7CEE" w14:textId="77777777" w:rsidR="00ED0080" w:rsidRDefault="00ED0080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A6A1" w14:textId="77777777" w:rsidR="00ED0080" w:rsidRDefault="00ED0080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5452E" w14:textId="77777777" w:rsidR="00ED0080" w:rsidRDefault="00943AE9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目标的合理性、细化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BD59F" w14:textId="77777777" w:rsidR="00ED0080" w:rsidRDefault="00943AE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EFB6B" w14:textId="77777777" w:rsidR="00ED0080" w:rsidRDefault="00943AE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1CBA" w14:textId="77777777" w:rsidR="00ED0080" w:rsidRDefault="00943AE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目标设置比较合理，但指标衡量性不足，较为笼统</w:t>
            </w:r>
          </w:p>
        </w:tc>
      </w:tr>
      <w:tr w:rsidR="00ED0080" w14:paraId="6573E74A" w14:textId="77777777">
        <w:trPr>
          <w:trHeight w:val="689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A0B4" w14:textId="77777777" w:rsidR="00ED0080" w:rsidRDefault="00ED0080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D1F6" w14:textId="77777777" w:rsidR="00ED0080" w:rsidRDefault="00943AE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决策</w:t>
            </w:r>
          </w:p>
          <w:p w14:paraId="443EA987" w14:textId="77777777" w:rsidR="00ED0080" w:rsidRDefault="00943AE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过程</w:t>
            </w:r>
          </w:p>
          <w:p w14:paraId="32FA6DBF" w14:textId="77777777" w:rsidR="00ED0080" w:rsidRDefault="00943AE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F9B9" w14:textId="77777777" w:rsidR="00ED0080" w:rsidRDefault="00943AE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决策</w:t>
            </w:r>
          </w:p>
          <w:p w14:paraId="59891708" w14:textId="77777777" w:rsidR="00ED0080" w:rsidRDefault="00943AE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依据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6C2A" w14:textId="77777777" w:rsidR="00ED0080" w:rsidRDefault="00943AE9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项目与规划和计划的相关性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746E" w14:textId="77777777" w:rsidR="00ED0080" w:rsidRDefault="00943AE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6C76" w14:textId="77777777" w:rsidR="00ED0080" w:rsidRDefault="00943AE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D62A" w14:textId="77777777" w:rsidR="00ED0080" w:rsidRDefault="00943AE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项目与规划和计划，以及现实需求一致</w:t>
            </w:r>
          </w:p>
        </w:tc>
      </w:tr>
      <w:tr w:rsidR="00ED0080" w14:paraId="55DF03C5" w14:textId="77777777">
        <w:trPr>
          <w:trHeight w:val="803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0083" w14:textId="77777777" w:rsidR="00ED0080" w:rsidRDefault="00ED0080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7A62" w14:textId="77777777" w:rsidR="00ED0080" w:rsidRDefault="00ED0080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BE71" w14:textId="77777777" w:rsidR="00ED0080" w:rsidRDefault="00ED0080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E1C5" w14:textId="77777777" w:rsidR="00ED0080" w:rsidRDefault="00943AE9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可行性研究充分性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31FB" w14:textId="77777777" w:rsidR="00ED0080" w:rsidRDefault="00943AE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6E36" w14:textId="77777777" w:rsidR="00ED0080" w:rsidRDefault="00943AE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C331" w14:textId="77777777" w:rsidR="00ED0080" w:rsidRDefault="00943AE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进行了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可行性分析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，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内容比较完整</w:t>
            </w:r>
          </w:p>
        </w:tc>
      </w:tr>
      <w:tr w:rsidR="00ED0080" w14:paraId="4C073AB5" w14:textId="77777777">
        <w:trPr>
          <w:trHeight w:val="263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75A7" w14:textId="77777777" w:rsidR="00ED0080" w:rsidRDefault="00ED0080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86C0" w14:textId="77777777" w:rsidR="00ED0080" w:rsidRDefault="00ED0080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29A0" w14:textId="77777777" w:rsidR="00ED0080" w:rsidRDefault="00ED0080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A99B" w14:textId="77777777" w:rsidR="00ED0080" w:rsidRDefault="00943AE9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项目的调整情况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67EA" w14:textId="77777777" w:rsidR="00ED0080" w:rsidRDefault="00943AE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5639" w14:textId="77777777" w:rsidR="00ED0080" w:rsidRDefault="00943AE9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96DC" w14:textId="77777777" w:rsidR="00ED0080" w:rsidRDefault="00943AE9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因疫情调整培训计划并调整资金</w:t>
            </w:r>
          </w:p>
        </w:tc>
      </w:tr>
      <w:tr w:rsidR="00ED0080" w14:paraId="76B5ED80" w14:textId="77777777">
        <w:trPr>
          <w:trHeight w:val="837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01DA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E8B4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196E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决策</w:t>
            </w:r>
          </w:p>
          <w:p w14:paraId="7EB77B35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8FD2" w14:textId="77777777" w:rsidR="00ED0080" w:rsidRDefault="00943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项目申报程序的规范性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56F6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F5E2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A2C2" w14:textId="77777777" w:rsidR="00ED0080" w:rsidRDefault="00943AE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项目申报程序规范</w:t>
            </w:r>
          </w:p>
        </w:tc>
      </w:tr>
      <w:tr w:rsidR="00ED0080" w14:paraId="0DD767A2" w14:textId="77777777">
        <w:trPr>
          <w:trHeight w:val="534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3F9C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241C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F0E3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D61C" w14:textId="77777777" w:rsidR="00ED0080" w:rsidRDefault="00943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项目决策程序的规范性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B901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241F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7B0C" w14:textId="77777777" w:rsidR="00ED0080" w:rsidRDefault="00943AE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项目决策过程规范</w:t>
            </w:r>
          </w:p>
        </w:tc>
      </w:tr>
      <w:tr w:rsidR="00ED0080" w14:paraId="5CA9060E" w14:textId="77777777">
        <w:trPr>
          <w:trHeight w:val="683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7763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  <w:p w14:paraId="3583DA05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</w:t>
            </w:r>
          </w:p>
          <w:p w14:paraId="1E4FCF7B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571B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项目</w:t>
            </w:r>
          </w:p>
          <w:p w14:paraId="3E359434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资金</w:t>
            </w:r>
          </w:p>
          <w:p w14:paraId="28837039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12AC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预算</w:t>
            </w:r>
          </w:p>
          <w:p w14:paraId="075A33C5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B388" w14:textId="77777777" w:rsidR="00ED0080" w:rsidRDefault="00943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预算编制情况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2D44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60C5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41F3" w14:textId="77777777" w:rsidR="00ED0080" w:rsidRDefault="00943AE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项目预算编制较为科学合理</w:t>
            </w:r>
          </w:p>
        </w:tc>
      </w:tr>
      <w:tr w:rsidR="00ED0080" w14:paraId="70CC9C82" w14:textId="77777777">
        <w:trPr>
          <w:trHeight w:val="707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2DD0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5F87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8526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EB1A" w14:textId="77777777" w:rsidR="00ED0080" w:rsidRDefault="00943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预算执行情况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3EA7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7066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C9D3" w14:textId="77777777" w:rsidR="00ED0080" w:rsidRDefault="00943AE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预算执行率高</w:t>
            </w:r>
          </w:p>
        </w:tc>
      </w:tr>
      <w:tr w:rsidR="00ED0080" w14:paraId="195A6AE6" w14:textId="77777777">
        <w:trPr>
          <w:trHeight w:val="689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26FA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97C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1CD7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资金</w:t>
            </w:r>
          </w:p>
          <w:p w14:paraId="6636594B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到位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6F62" w14:textId="77777777" w:rsidR="00ED0080" w:rsidRDefault="00943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资金到位的足额性、及时性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D3F9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DB56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50F4" w14:textId="77777777" w:rsidR="00ED0080" w:rsidRDefault="00943AE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资金足额、及时到位</w:t>
            </w:r>
          </w:p>
        </w:tc>
      </w:tr>
      <w:tr w:rsidR="00ED0080" w14:paraId="1CD71226" w14:textId="77777777">
        <w:trPr>
          <w:trHeight w:val="695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AD41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7D31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8DD5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</w:t>
            </w:r>
          </w:p>
          <w:p w14:paraId="6CAACD5D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055" w14:textId="77777777" w:rsidR="00ED0080" w:rsidRDefault="00943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财务制度的健全性及执行情况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CE48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6E4E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917C" w14:textId="77777777" w:rsidR="00ED0080" w:rsidRDefault="00943AE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制度健全、执行有效</w:t>
            </w:r>
          </w:p>
        </w:tc>
      </w:tr>
      <w:tr w:rsidR="00ED0080" w14:paraId="016AB1C2" w14:textId="77777777">
        <w:trPr>
          <w:trHeight w:val="546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F5F4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4352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64AD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210D" w14:textId="77777777" w:rsidR="00ED0080" w:rsidRDefault="00943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会计核算规范性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9C9A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B894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F08A" w14:textId="77777777" w:rsidR="00ED0080" w:rsidRDefault="00943AE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会计核算规范</w:t>
            </w:r>
          </w:p>
        </w:tc>
      </w:tr>
      <w:tr w:rsidR="00ED0080" w14:paraId="1766F52F" w14:textId="77777777">
        <w:trPr>
          <w:trHeight w:val="745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07DC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7F75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  <w:p w14:paraId="797A662B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实施</w:t>
            </w:r>
          </w:p>
          <w:p w14:paraId="67AE8870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249A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组织</w:t>
            </w:r>
          </w:p>
          <w:p w14:paraId="194A01B6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6DD2" w14:textId="77777777" w:rsidR="00ED0080" w:rsidRDefault="00943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机构健全性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EECD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FC54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CB6C" w14:textId="77777777" w:rsidR="00ED0080" w:rsidRDefault="00943AE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组织机构较健全</w:t>
            </w:r>
          </w:p>
        </w:tc>
      </w:tr>
      <w:tr w:rsidR="00ED0080" w14:paraId="531027E3" w14:textId="77777777">
        <w:trPr>
          <w:trHeight w:val="700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C4CB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8CD8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FFEE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0F8D" w14:textId="77777777" w:rsidR="00ED0080" w:rsidRDefault="00943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职责分工明确性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4FA5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21FE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EED5" w14:textId="77777777" w:rsidR="00ED0080" w:rsidRDefault="00943AE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分工较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明确</w:t>
            </w:r>
          </w:p>
        </w:tc>
      </w:tr>
      <w:tr w:rsidR="00ED0080" w14:paraId="2A186C5E" w14:textId="77777777">
        <w:trPr>
          <w:trHeight w:val="838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0662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C0E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4F61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制度</w:t>
            </w:r>
          </w:p>
          <w:p w14:paraId="0D4F2238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79FD" w14:textId="77777777" w:rsidR="00ED0080" w:rsidRDefault="00943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项目管理制度的健全性及相关制度执行的有效性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A8DD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0AD7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AACE" w14:textId="77777777" w:rsidR="00ED0080" w:rsidRDefault="00943AE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项目管理制度健全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，相关制度执行有效</w:t>
            </w:r>
          </w:p>
        </w:tc>
      </w:tr>
      <w:tr w:rsidR="00ED0080" w14:paraId="501D4437" w14:textId="77777777">
        <w:trPr>
          <w:trHeight w:val="574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0939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9698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F241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过程</w:t>
            </w:r>
          </w:p>
          <w:p w14:paraId="49CB6175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A80A" w14:textId="77777777" w:rsidR="00ED0080" w:rsidRDefault="00943A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实施方案有效性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35A3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C48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6FE9" w14:textId="77777777" w:rsidR="00ED0080" w:rsidRDefault="00943AE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实施方案有效</w:t>
            </w:r>
          </w:p>
        </w:tc>
      </w:tr>
      <w:tr w:rsidR="00ED0080" w14:paraId="492D789A" w14:textId="77777777">
        <w:trPr>
          <w:trHeight w:val="540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D484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79F5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9A12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9E38" w14:textId="77777777" w:rsidR="00ED0080" w:rsidRDefault="00943A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日常监督检查情况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9F3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2FA4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818B" w14:textId="77777777" w:rsidR="00ED0080" w:rsidRDefault="00943AE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管理过程较精细，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资料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归集较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完整</w:t>
            </w:r>
          </w:p>
        </w:tc>
      </w:tr>
      <w:tr w:rsidR="00ED0080" w14:paraId="49CD135F" w14:textId="77777777">
        <w:trPr>
          <w:trHeight w:val="681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943E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  <w:p w14:paraId="5CDC08BB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绩效</w:t>
            </w:r>
          </w:p>
          <w:p w14:paraId="0047D1AB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3787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  <w:p w14:paraId="53B62EE7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产出</w:t>
            </w:r>
          </w:p>
          <w:p w14:paraId="0F323B9F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6053A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产出</w:t>
            </w:r>
          </w:p>
          <w:p w14:paraId="6EA339F7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A5E8" w14:textId="77777777" w:rsidR="00ED0080" w:rsidRDefault="00943AE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发稿量全年不低于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条，月发稿不低于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条，新媒体平台全年发稿量不少于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5B6B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032A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66A8" w14:textId="77777777" w:rsidR="00ED0080" w:rsidRDefault="00943AE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</w:tr>
      <w:tr w:rsidR="00ED0080" w14:paraId="36251F97" w14:textId="77777777">
        <w:trPr>
          <w:trHeight w:val="681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0345" w14:textId="77777777" w:rsidR="00ED0080" w:rsidRDefault="00ED00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4D28" w14:textId="77777777" w:rsidR="00ED0080" w:rsidRDefault="00ED00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397E6" w14:textId="77777777" w:rsidR="00ED0080" w:rsidRDefault="00ED00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E61" w14:textId="77777777" w:rsidR="00ED0080" w:rsidRDefault="00943AE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原创栏目包含的各类视频全年更新不少于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部，按照年度专项宣传要点，在合同期内组织编排制作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微电影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部，微视频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部、微动漫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部、语言类短视频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DFB5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261A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9D52" w14:textId="77777777" w:rsidR="00ED0080" w:rsidRDefault="00943AE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</w:tr>
      <w:tr w:rsidR="00ED0080" w14:paraId="4CE87D01" w14:textId="77777777">
        <w:trPr>
          <w:trHeight w:val="681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C4AA" w14:textId="77777777" w:rsidR="00ED0080" w:rsidRDefault="00ED00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7B4F" w14:textId="77777777" w:rsidR="00ED0080" w:rsidRDefault="00ED00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5F78" w14:textId="77777777" w:rsidR="00ED0080" w:rsidRDefault="00ED00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22EF" w14:textId="77777777" w:rsidR="00ED0080" w:rsidRDefault="00943AE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开展政法平安信息监测，在政法委规定时间报告监测情况，如遇紧急平安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信息第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一时间报送。全年报送网络舆情日报不少于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0856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9917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FCFE" w14:textId="77777777" w:rsidR="00ED0080" w:rsidRDefault="00943AE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</w:tr>
      <w:tr w:rsidR="00ED0080" w14:paraId="31041E77" w14:textId="77777777">
        <w:trPr>
          <w:trHeight w:val="747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7C50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C096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204D2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产出</w:t>
            </w:r>
          </w:p>
          <w:p w14:paraId="5D8FCD52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A53E" w14:textId="77777777" w:rsidR="00ED0080" w:rsidRDefault="00943AE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发稿质量根据长安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网考核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标准执行，各月考核不低于前五，年终考核保三争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2F4A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F5CA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9EF" w14:textId="77777777" w:rsidR="00ED0080" w:rsidRDefault="00943AE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</w:tr>
      <w:tr w:rsidR="00ED0080" w14:paraId="4EA8A171" w14:textId="77777777">
        <w:trPr>
          <w:trHeight w:val="747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9081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4D19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7A6AD" w14:textId="77777777" w:rsidR="00ED0080" w:rsidRDefault="00ED00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1896" w14:textId="77777777" w:rsidR="00ED0080" w:rsidRDefault="00943AE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视频制作质量按照不同种类视频行业标准执行，根据合同要求，保证年内有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达到三微评选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标准的视频节目完成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EEE2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3D61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6DA9" w14:textId="77777777" w:rsidR="00ED0080" w:rsidRDefault="00943AE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</w:tr>
      <w:tr w:rsidR="00ED0080" w14:paraId="5C03C0D7" w14:textId="77777777">
        <w:trPr>
          <w:trHeight w:val="651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5CF9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7CAC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9F83" w14:textId="77777777" w:rsidR="00ED0080" w:rsidRDefault="00ED00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33F0" w14:textId="77777777" w:rsidR="00ED0080" w:rsidRDefault="00943A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舆情报送及时，达到市政法委领导要求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65BD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DE8D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875C" w14:textId="77777777" w:rsidR="00ED0080" w:rsidRDefault="00943AE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完成</w:t>
            </w:r>
          </w:p>
        </w:tc>
      </w:tr>
      <w:tr w:rsidR="00ED0080" w14:paraId="03347200" w14:textId="77777777">
        <w:trPr>
          <w:trHeight w:val="699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F204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4B3B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1715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产出</w:t>
            </w:r>
          </w:p>
          <w:p w14:paraId="5B6F7C2F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时效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0511" w14:textId="77777777" w:rsidR="00ED0080" w:rsidRDefault="00943A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完成项目的时间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4FE5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BB31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06B8" w14:textId="77777777" w:rsidR="00ED0080" w:rsidRDefault="00943AE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项目按计划全年度运行维护建设，周期贯穿全年</w:t>
            </w:r>
          </w:p>
        </w:tc>
      </w:tr>
      <w:tr w:rsidR="00ED0080" w14:paraId="2BB4DD9E" w14:textId="77777777">
        <w:trPr>
          <w:trHeight w:val="695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2379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98A7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F1EC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产出</w:t>
            </w:r>
          </w:p>
          <w:p w14:paraId="722CA780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成本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BF41" w14:textId="77777777" w:rsidR="00ED0080" w:rsidRDefault="00943A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产出成本控制水平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EDDD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1B89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5878" w14:textId="77777777" w:rsidR="00ED0080" w:rsidRDefault="00943AE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成本控制良好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ED0080" w14:paraId="648DE2C2" w14:textId="77777777">
        <w:trPr>
          <w:trHeight w:val="833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D110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2469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  <w:p w14:paraId="4014A291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效果</w:t>
            </w:r>
          </w:p>
          <w:p w14:paraId="72AD6705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1C90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</w:t>
            </w:r>
          </w:p>
          <w:p w14:paraId="5F926999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效益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EFA6" w14:textId="77777777" w:rsidR="00ED0080" w:rsidRDefault="00943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网站访问量继续上升，成为全国一流的政法类宣传网站，实现在全国省级政法类网站排名中“保三争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62CF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7F2F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FBB3" w14:textId="77777777" w:rsidR="00ED0080" w:rsidRDefault="00943AE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指标设置不合理，与社会效益关联不大</w:t>
            </w:r>
          </w:p>
        </w:tc>
      </w:tr>
      <w:tr w:rsidR="00ED0080" w14:paraId="65C912D7" w14:textId="77777777">
        <w:trPr>
          <w:trHeight w:val="955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196C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2220" w14:textId="77777777" w:rsidR="00ED0080" w:rsidRDefault="00ED00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C997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</w:t>
            </w:r>
          </w:p>
          <w:p w14:paraId="682886E3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对象</w:t>
            </w:r>
          </w:p>
          <w:p w14:paraId="75CB94FE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CF02" w14:textId="77777777" w:rsidR="00ED0080" w:rsidRDefault="00943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网站访问满意度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4795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0062" w14:textId="77777777" w:rsidR="00ED0080" w:rsidRDefault="00943A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A6F7" w14:textId="77777777" w:rsidR="00ED0080" w:rsidRDefault="00943AE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达到预期网站访问满意度</w:t>
            </w:r>
          </w:p>
        </w:tc>
      </w:tr>
      <w:tr w:rsidR="00ED0080" w14:paraId="1E4B8DE2" w14:textId="77777777">
        <w:trPr>
          <w:trHeight w:val="807"/>
          <w:jc w:val="center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BC63" w14:textId="77777777" w:rsidR="00ED0080" w:rsidRDefault="00943A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0C96" w14:textId="77777777" w:rsidR="00ED0080" w:rsidRDefault="00943A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C29C" w14:textId="77777777" w:rsidR="00ED0080" w:rsidRDefault="00943A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7.6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DF13" w14:textId="77777777" w:rsidR="00ED0080" w:rsidRDefault="00943A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——</w:t>
            </w:r>
          </w:p>
        </w:tc>
      </w:tr>
    </w:tbl>
    <w:p w14:paraId="538ED07F" w14:textId="77777777" w:rsidR="00ED0080" w:rsidRDefault="00ED0080"/>
    <w:sectPr w:rsidR="00ED00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080"/>
    <w:rsid w:val="00943AE9"/>
    <w:rsid w:val="00ED0080"/>
    <w:rsid w:val="35B60324"/>
    <w:rsid w:val="4E58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78C70"/>
  <w15:docId w15:val="{D8E3CBFA-E048-4DA6-8B73-657E7563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next w:val="a"/>
    <w:qFormat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1242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zfjhcwc@163.com</cp:lastModifiedBy>
  <cp:revision>2</cp:revision>
  <dcterms:created xsi:type="dcterms:W3CDTF">2021-08-26T00:53:00Z</dcterms:created>
  <dcterms:modified xsi:type="dcterms:W3CDTF">2021-08-26T01:11:00Z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